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55" w:rsidRDefault="00CA150B" w:rsidP="00870E89">
      <w:pPr>
        <w:spacing w:before="120" w:after="120"/>
        <w:jc w:val="center"/>
        <w:rPr>
          <w:rFonts w:ascii="Times New Roman" w:hAnsi="Times New Roman" w:cs="Times New Roman"/>
          <w:b/>
          <w:sz w:val="28"/>
        </w:rPr>
      </w:pPr>
      <w:r w:rsidRPr="00970700">
        <w:rPr>
          <w:rStyle w:val="fontstyle01"/>
          <w:rFonts w:ascii="Times New Roman" w:hAnsi="Times New Roman" w:cs="Times New Roman"/>
          <w:bCs w:val="0"/>
          <w:noProof/>
          <w:color w:val="auto"/>
          <w:lang w:eastAsia="es-VE"/>
        </w:rPr>
        <w:drawing>
          <wp:anchor distT="0" distB="0" distL="114300" distR="114300" simplePos="0" relativeHeight="251659264" behindDoc="0" locked="0" layoutInCell="1" allowOverlap="1">
            <wp:simplePos x="0" y="0"/>
            <wp:positionH relativeFrom="column">
              <wp:posOffset>-143789</wp:posOffset>
            </wp:positionH>
            <wp:positionV relativeFrom="paragraph">
              <wp:posOffset>-395046</wp:posOffset>
            </wp:positionV>
            <wp:extent cx="1367942" cy="1367942"/>
            <wp:effectExtent l="0" t="0" r="0" b="0"/>
            <wp:wrapTopAndBottom/>
            <wp:docPr id="1" name="Imagen 1" descr="Economía UCAB (@economiaucab)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ía UCAB (@economiaucab) / Twitt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7790" cy="1367790"/>
                    </a:xfrm>
                    <a:prstGeom prst="rect">
                      <a:avLst/>
                    </a:prstGeom>
                    <a:noFill/>
                    <a:ln>
                      <a:noFill/>
                    </a:ln>
                  </pic:spPr>
                </pic:pic>
              </a:graphicData>
            </a:graphic>
          </wp:anchor>
        </w:drawing>
      </w:r>
      <w:r w:rsidRPr="00970700">
        <w:rPr>
          <w:rStyle w:val="fontstyle01"/>
          <w:rFonts w:ascii="Times New Roman" w:hAnsi="Times New Roman" w:cs="Times New Roman"/>
          <w:bCs w:val="0"/>
          <w:noProof/>
          <w:color w:val="auto"/>
          <w:lang w:eastAsia="es-VE"/>
        </w:rPr>
        <w:drawing>
          <wp:anchor distT="0" distB="0" distL="114300" distR="114300" simplePos="0" relativeHeight="251660288" behindDoc="0" locked="0" layoutInCell="1" allowOverlap="1">
            <wp:simplePos x="0" y="0"/>
            <wp:positionH relativeFrom="column">
              <wp:posOffset>4025875</wp:posOffset>
            </wp:positionH>
            <wp:positionV relativeFrom="paragraph">
              <wp:posOffset>-51232</wp:posOffset>
            </wp:positionV>
            <wp:extent cx="1733702" cy="519379"/>
            <wp:effectExtent l="0" t="0" r="0" b="0"/>
            <wp:wrapTopAndBottom/>
            <wp:docPr id="2" name="Imagen 2" descr="Convocatorias KAS - Diálogo Pol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ocatorias KAS - Diálogo Polític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180" cy="522030"/>
                    </a:xfrm>
                    <a:prstGeom prst="rect">
                      <a:avLst/>
                    </a:prstGeom>
                    <a:noFill/>
                    <a:ln>
                      <a:noFill/>
                    </a:ln>
                  </pic:spPr>
                </pic:pic>
              </a:graphicData>
            </a:graphic>
          </wp:anchor>
        </w:drawing>
      </w:r>
      <w:r w:rsidRPr="00970700">
        <w:rPr>
          <w:rFonts w:ascii="Times New Roman" w:hAnsi="Times New Roman" w:cs="Times New Roman"/>
          <w:b/>
          <w:sz w:val="28"/>
        </w:rPr>
        <w:t>IMFORME 1</w:t>
      </w:r>
      <w:r w:rsidR="00154C4C">
        <w:rPr>
          <w:rFonts w:ascii="Times New Roman" w:hAnsi="Times New Roman" w:cs="Times New Roman"/>
          <w:b/>
          <w:sz w:val="28"/>
        </w:rPr>
        <w:t xml:space="preserve"> </w:t>
      </w:r>
    </w:p>
    <w:p w:rsidR="00CA150B" w:rsidRPr="00970700" w:rsidRDefault="00154C4C" w:rsidP="00870E89">
      <w:pPr>
        <w:spacing w:before="120" w:after="120"/>
        <w:jc w:val="center"/>
        <w:rPr>
          <w:rFonts w:ascii="Times New Roman" w:hAnsi="Times New Roman" w:cs="Times New Roman"/>
          <w:b/>
          <w:sz w:val="28"/>
        </w:rPr>
      </w:pPr>
      <w:r>
        <w:rPr>
          <w:rFonts w:ascii="Times New Roman" w:hAnsi="Times New Roman" w:cs="Times New Roman"/>
          <w:b/>
          <w:sz w:val="28"/>
        </w:rPr>
        <w:t>TRAB</w:t>
      </w:r>
      <w:r w:rsidR="007305DA">
        <w:rPr>
          <w:rFonts w:ascii="Times New Roman" w:hAnsi="Times New Roman" w:cs="Times New Roman"/>
          <w:b/>
          <w:sz w:val="28"/>
        </w:rPr>
        <w:t>A</w:t>
      </w:r>
      <w:r>
        <w:rPr>
          <w:rFonts w:ascii="Times New Roman" w:hAnsi="Times New Roman" w:cs="Times New Roman"/>
          <w:b/>
          <w:sz w:val="28"/>
        </w:rPr>
        <w:t>JO Y SEGURIDAD SOCIAL</w:t>
      </w:r>
    </w:p>
    <w:p w:rsidR="00CA150B" w:rsidRPr="00970700" w:rsidRDefault="00CA150B" w:rsidP="00CA150B">
      <w:pPr>
        <w:spacing w:before="120" w:after="120" w:line="240" w:lineRule="auto"/>
        <w:jc w:val="center"/>
        <w:rPr>
          <w:rFonts w:ascii="Times New Roman" w:hAnsi="Times New Roman" w:cs="Times New Roman"/>
          <w:sz w:val="24"/>
        </w:rPr>
      </w:pPr>
      <w:r w:rsidRPr="00970700">
        <w:rPr>
          <w:rFonts w:ascii="Times New Roman" w:hAnsi="Times New Roman" w:cs="Times New Roman"/>
          <w:b/>
          <w:bCs/>
          <w:sz w:val="24"/>
        </w:rPr>
        <w:t>Proyecto UCAB – KAS</w:t>
      </w:r>
    </w:p>
    <w:p w:rsidR="00CA150B" w:rsidRPr="00970700" w:rsidRDefault="00CA150B" w:rsidP="00CA150B">
      <w:pPr>
        <w:spacing w:before="120" w:after="120" w:line="240" w:lineRule="auto"/>
        <w:jc w:val="center"/>
        <w:rPr>
          <w:rFonts w:ascii="Times New Roman" w:hAnsi="Times New Roman" w:cs="Times New Roman"/>
          <w:sz w:val="24"/>
        </w:rPr>
      </w:pPr>
      <w:r w:rsidRPr="00970700">
        <w:rPr>
          <w:rFonts w:ascii="Times New Roman" w:hAnsi="Times New Roman" w:cs="Times New Roman"/>
          <w:b/>
          <w:bCs/>
          <w:sz w:val="24"/>
        </w:rPr>
        <w:t>Propuestas para el presente y futuro de la economía en Venezuela</w:t>
      </w:r>
    </w:p>
    <w:p w:rsidR="00CA150B" w:rsidRPr="00970700" w:rsidRDefault="00F9520F" w:rsidP="00CA150B">
      <w:pPr>
        <w:spacing w:before="120" w:after="120" w:line="240" w:lineRule="auto"/>
        <w:jc w:val="center"/>
        <w:rPr>
          <w:rFonts w:ascii="Times New Roman" w:hAnsi="Times New Roman" w:cs="Times New Roman"/>
          <w:sz w:val="24"/>
        </w:rPr>
      </w:pPr>
      <w:r w:rsidRPr="00970700">
        <w:rPr>
          <w:rFonts w:ascii="Times New Roman" w:hAnsi="Times New Roman" w:cs="Times New Roman"/>
          <w:sz w:val="24"/>
        </w:rPr>
        <w:t>Marzo</w:t>
      </w:r>
      <w:r w:rsidR="00CA150B" w:rsidRPr="00970700">
        <w:rPr>
          <w:rFonts w:ascii="Times New Roman" w:hAnsi="Times New Roman" w:cs="Times New Roman"/>
          <w:sz w:val="24"/>
        </w:rPr>
        <w:t xml:space="preserve"> 2022</w:t>
      </w:r>
    </w:p>
    <w:p w:rsidR="00CA150B" w:rsidRDefault="00CA150B" w:rsidP="00CA150B">
      <w:pPr>
        <w:spacing w:before="120" w:after="120"/>
        <w:rPr>
          <w:rStyle w:val="fontstyle01"/>
          <w:rFonts w:ascii="Times New Roman" w:hAnsi="Times New Roman" w:cs="Times New Roman"/>
          <w:bCs w:val="0"/>
          <w:color w:val="auto"/>
        </w:rPr>
      </w:pPr>
    </w:p>
    <w:p w:rsidR="00C13E90" w:rsidRPr="00AC7C7C" w:rsidRDefault="00C13E90" w:rsidP="00CA150B">
      <w:pPr>
        <w:spacing w:before="120" w:after="120"/>
        <w:rPr>
          <w:rStyle w:val="fontstyle01"/>
          <w:rFonts w:ascii="Times New Roman" w:hAnsi="Times New Roman" w:cs="Times New Roman"/>
          <w:bCs w:val="0"/>
          <w:color w:val="auto"/>
        </w:rPr>
      </w:pPr>
      <w:r w:rsidRPr="00AC7C7C">
        <w:rPr>
          <w:rStyle w:val="fontstyle01"/>
          <w:rFonts w:ascii="Times New Roman" w:hAnsi="Times New Roman" w:cs="Times New Roman"/>
          <w:bCs w:val="0"/>
          <w:color w:val="auto"/>
        </w:rPr>
        <w:t>INTRODUCCIÓN</w:t>
      </w:r>
    </w:p>
    <w:p w:rsidR="00C13E90" w:rsidRDefault="00C13E90"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El presente informe tiene como finalidad </w:t>
      </w:r>
      <w:r w:rsidR="00154C4C">
        <w:rPr>
          <w:rStyle w:val="fontstyle01"/>
          <w:rFonts w:ascii="Times New Roman" w:hAnsi="Times New Roman" w:cs="Times New Roman"/>
          <w:b w:val="0"/>
        </w:rPr>
        <w:t>presentar los resultados del primer Foro del área</w:t>
      </w:r>
      <w:r w:rsidR="00154C4C" w:rsidRPr="00154C4C">
        <w:rPr>
          <w:rStyle w:val="fontstyle01"/>
          <w:rFonts w:ascii="Times New Roman" w:hAnsi="Times New Roman" w:cs="Times New Roman"/>
          <w:b w:val="0"/>
        </w:rPr>
        <w:t xml:space="preserve"> </w:t>
      </w:r>
      <w:r w:rsidR="00154C4C">
        <w:rPr>
          <w:rStyle w:val="fontstyle01"/>
          <w:rFonts w:ascii="Times New Roman" w:hAnsi="Times New Roman" w:cs="Times New Roman"/>
          <w:b w:val="0"/>
        </w:rPr>
        <w:t xml:space="preserve">Trabajo y Seguridad Social del Proyecto “Propuestas para el presente y futuro de la economía en Venezuela” </w:t>
      </w:r>
      <w:r w:rsidR="00154C4C" w:rsidRPr="00C13E90">
        <w:rPr>
          <w:rStyle w:val="fontstyle01"/>
          <w:rFonts w:ascii="Times New Roman" w:hAnsi="Times New Roman" w:cs="Times New Roman"/>
          <w:b w:val="0"/>
        </w:rPr>
        <w:t>UCAB – KAS</w:t>
      </w:r>
      <w:r w:rsidR="00154C4C">
        <w:rPr>
          <w:rStyle w:val="fontstyle01"/>
          <w:rFonts w:ascii="Times New Roman" w:hAnsi="Times New Roman" w:cs="Times New Roman"/>
          <w:b w:val="0"/>
        </w:rPr>
        <w:t xml:space="preserve">, el cual se centró en </w:t>
      </w:r>
      <w:r w:rsidR="00154C4C" w:rsidRPr="00AC7C7C">
        <w:rPr>
          <w:rStyle w:val="fontstyle01"/>
          <w:rFonts w:ascii="Times New Roman" w:hAnsi="Times New Roman" w:cs="Times New Roman"/>
          <w:b w:val="0"/>
        </w:rPr>
        <w:t xml:space="preserve">evaluar la situación actual y la evolución reciente del </w:t>
      </w:r>
      <w:r w:rsidR="00154C4C">
        <w:rPr>
          <w:rStyle w:val="fontstyle01"/>
          <w:rFonts w:ascii="Times New Roman" w:hAnsi="Times New Roman" w:cs="Times New Roman"/>
          <w:b w:val="0"/>
        </w:rPr>
        <w:t>ámbito laboral en el país,</w:t>
      </w:r>
      <w:r w:rsidR="00154C4C" w:rsidRPr="00AC7C7C">
        <w:rPr>
          <w:rStyle w:val="fontstyle01"/>
          <w:rFonts w:ascii="Times New Roman" w:hAnsi="Times New Roman" w:cs="Times New Roman"/>
          <w:b w:val="0"/>
        </w:rPr>
        <w:t xml:space="preserve"> utilizando para ello </w:t>
      </w:r>
      <w:r w:rsidR="00154C4C">
        <w:rPr>
          <w:rStyle w:val="fontstyle01"/>
          <w:rFonts w:ascii="Times New Roman" w:hAnsi="Times New Roman" w:cs="Times New Roman"/>
          <w:b w:val="0"/>
        </w:rPr>
        <w:t xml:space="preserve">el análisis de </w:t>
      </w:r>
      <w:r w:rsidR="00154C4C" w:rsidRPr="00AC7C7C">
        <w:rPr>
          <w:rStyle w:val="fontstyle01"/>
          <w:rFonts w:ascii="Times New Roman" w:hAnsi="Times New Roman" w:cs="Times New Roman"/>
          <w:b w:val="0"/>
        </w:rPr>
        <w:t xml:space="preserve">los datos de la </w:t>
      </w:r>
      <w:r w:rsidR="00441BFA">
        <w:rPr>
          <w:rStyle w:val="fontstyle01"/>
          <w:rFonts w:ascii="Times New Roman" w:hAnsi="Times New Roman" w:cs="Times New Roman"/>
          <w:b w:val="0"/>
        </w:rPr>
        <w:t>Encuesta de Condiciones de Vida de los Venezolanos (</w:t>
      </w:r>
      <w:r w:rsidR="00154C4C" w:rsidRPr="00AC7C7C">
        <w:rPr>
          <w:rStyle w:val="fontstyle01"/>
          <w:rFonts w:ascii="Times New Roman" w:hAnsi="Times New Roman" w:cs="Times New Roman"/>
          <w:b w:val="0"/>
        </w:rPr>
        <w:t>ENCOVI</w:t>
      </w:r>
      <w:r w:rsidR="00441BFA">
        <w:rPr>
          <w:rStyle w:val="fontstyle01"/>
          <w:rFonts w:ascii="Times New Roman" w:hAnsi="Times New Roman" w:cs="Times New Roman"/>
          <w:b w:val="0"/>
        </w:rPr>
        <w:t>)</w:t>
      </w:r>
      <w:r w:rsidR="00154C4C" w:rsidRPr="00AC7C7C">
        <w:rPr>
          <w:rStyle w:val="fontstyle01"/>
          <w:rFonts w:ascii="Times New Roman" w:hAnsi="Times New Roman" w:cs="Times New Roman"/>
          <w:b w:val="0"/>
        </w:rPr>
        <w:t xml:space="preserve"> y la opinión de expertos</w:t>
      </w:r>
      <w:r w:rsidR="00154C4C">
        <w:rPr>
          <w:rStyle w:val="fontstyle01"/>
          <w:rFonts w:ascii="Times New Roman" w:hAnsi="Times New Roman" w:cs="Times New Roman"/>
          <w:b w:val="0"/>
        </w:rPr>
        <w:t xml:space="preserve">. De igual forma, se </w:t>
      </w:r>
      <w:r w:rsidR="008958DF">
        <w:rPr>
          <w:rStyle w:val="fontstyle01"/>
          <w:rFonts w:ascii="Times New Roman" w:hAnsi="Times New Roman" w:cs="Times New Roman"/>
          <w:b w:val="0"/>
        </w:rPr>
        <w:t>destaca</w:t>
      </w:r>
      <w:r w:rsidR="00154C4C">
        <w:rPr>
          <w:rStyle w:val="fontstyle01"/>
          <w:rFonts w:ascii="Times New Roman" w:hAnsi="Times New Roman" w:cs="Times New Roman"/>
          <w:b w:val="0"/>
        </w:rPr>
        <w:t>n</w:t>
      </w:r>
      <w:r>
        <w:rPr>
          <w:rStyle w:val="fontstyle01"/>
          <w:rFonts w:ascii="Times New Roman" w:hAnsi="Times New Roman" w:cs="Times New Roman"/>
          <w:b w:val="0"/>
        </w:rPr>
        <w:t xml:space="preserve"> </w:t>
      </w:r>
      <w:r w:rsidR="00ED06DF">
        <w:rPr>
          <w:rStyle w:val="fontstyle01"/>
          <w:rFonts w:ascii="Times New Roman" w:hAnsi="Times New Roman" w:cs="Times New Roman"/>
          <w:b w:val="0"/>
        </w:rPr>
        <w:t xml:space="preserve">las directrices </w:t>
      </w:r>
      <w:r w:rsidR="00154C4C">
        <w:rPr>
          <w:rStyle w:val="fontstyle01"/>
          <w:rFonts w:ascii="Times New Roman" w:hAnsi="Times New Roman" w:cs="Times New Roman"/>
          <w:b w:val="0"/>
        </w:rPr>
        <w:t xml:space="preserve">metodológicas </w:t>
      </w:r>
      <w:r w:rsidR="00ED06DF">
        <w:rPr>
          <w:rStyle w:val="fontstyle01"/>
          <w:rFonts w:ascii="Times New Roman" w:hAnsi="Times New Roman" w:cs="Times New Roman"/>
          <w:b w:val="0"/>
        </w:rPr>
        <w:t xml:space="preserve">de análisis </w:t>
      </w:r>
      <w:r w:rsidR="00EB4CB4">
        <w:rPr>
          <w:rStyle w:val="fontstyle01"/>
          <w:rFonts w:ascii="Times New Roman" w:hAnsi="Times New Roman" w:cs="Times New Roman"/>
          <w:b w:val="0"/>
        </w:rPr>
        <w:t xml:space="preserve">empleadas por la Coordinación </w:t>
      </w:r>
      <w:r w:rsidR="008958DF">
        <w:rPr>
          <w:rStyle w:val="fontstyle01"/>
          <w:rFonts w:ascii="Times New Roman" w:hAnsi="Times New Roman" w:cs="Times New Roman"/>
          <w:b w:val="0"/>
        </w:rPr>
        <w:t>del área</w:t>
      </w:r>
      <w:r w:rsidR="00154C4C">
        <w:rPr>
          <w:rStyle w:val="fontstyle01"/>
          <w:rFonts w:ascii="Times New Roman" w:hAnsi="Times New Roman" w:cs="Times New Roman"/>
          <w:b w:val="0"/>
        </w:rPr>
        <w:t xml:space="preserve"> con el fin de</w:t>
      </w:r>
      <w:r w:rsidR="008111F1">
        <w:rPr>
          <w:rStyle w:val="fontstyle01"/>
          <w:rFonts w:ascii="Times New Roman" w:hAnsi="Times New Roman" w:cs="Times New Roman"/>
          <w:b w:val="0"/>
        </w:rPr>
        <w:t xml:space="preserve"> r</w:t>
      </w:r>
      <w:r w:rsidR="00AC7C7C" w:rsidRPr="00AC7C7C">
        <w:rPr>
          <w:rStyle w:val="fontstyle01"/>
          <w:rFonts w:ascii="Times New Roman" w:hAnsi="Times New Roman" w:cs="Times New Roman"/>
          <w:b w:val="0"/>
        </w:rPr>
        <w:t>ecog</w:t>
      </w:r>
      <w:r w:rsidR="008111F1">
        <w:rPr>
          <w:rStyle w:val="fontstyle01"/>
          <w:rFonts w:ascii="Times New Roman" w:hAnsi="Times New Roman" w:cs="Times New Roman"/>
          <w:b w:val="0"/>
        </w:rPr>
        <w:t>er</w:t>
      </w:r>
      <w:r w:rsidR="00AC7C7C" w:rsidRPr="00AC7C7C">
        <w:rPr>
          <w:rStyle w:val="fontstyle01"/>
          <w:rFonts w:ascii="Times New Roman" w:hAnsi="Times New Roman" w:cs="Times New Roman"/>
          <w:b w:val="0"/>
        </w:rPr>
        <w:t xml:space="preserve"> visiones y posiciones sobre la problemática </w:t>
      </w:r>
      <w:r w:rsidR="00AC7C7C">
        <w:rPr>
          <w:rStyle w:val="fontstyle01"/>
          <w:rFonts w:ascii="Times New Roman" w:hAnsi="Times New Roman" w:cs="Times New Roman"/>
          <w:b w:val="0"/>
        </w:rPr>
        <w:t>general</w:t>
      </w:r>
      <w:r w:rsidR="00224720">
        <w:rPr>
          <w:rStyle w:val="fontstyle01"/>
          <w:rFonts w:ascii="Times New Roman" w:hAnsi="Times New Roman" w:cs="Times New Roman"/>
          <w:b w:val="0"/>
        </w:rPr>
        <w:t>.</w:t>
      </w:r>
      <w:r w:rsidR="00AC7C7C">
        <w:rPr>
          <w:rStyle w:val="fontstyle01"/>
          <w:rFonts w:ascii="Times New Roman" w:hAnsi="Times New Roman" w:cs="Times New Roman"/>
          <w:b w:val="0"/>
        </w:rPr>
        <w:t xml:space="preserve"> </w:t>
      </w:r>
      <w:r w:rsidR="00167546" w:rsidRPr="00167546">
        <w:rPr>
          <w:rStyle w:val="fontstyle01"/>
          <w:rFonts w:ascii="Times New Roman" w:hAnsi="Times New Roman" w:cs="Times New Roman"/>
          <w:b w:val="0"/>
        </w:rPr>
        <w:t xml:space="preserve">La idea es debatir sobre los problemas </w:t>
      </w:r>
      <w:r w:rsidR="00167546">
        <w:rPr>
          <w:rStyle w:val="fontstyle01"/>
          <w:rFonts w:ascii="Times New Roman" w:hAnsi="Times New Roman" w:cs="Times New Roman"/>
          <w:b w:val="0"/>
        </w:rPr>
        <w:t>más importantes y transversales</w:t>
      </w:r>
      <w:r w:rsidR="00167546" w:rsidRPr="00167546">
        <w:rPr>
          <w:rStyle w:val="fontstyle01"/>
          <w:rFonts w:ascii="Times New Roman" w:hAnsi="Times New Roman" w:cs="Times New Roman"/>
          <w:b w:val="0"/>
        </w:rPr>
        <w:t>, discriminando entre los que son coyunturales y los estructurales, con el objeto de definir posibles rutas de acción y propuesta de solución.</w:t>
      </w:r>
    </w:p>
    <w:p w:rsidR="00AC7C7C" w:rsidRPr="00AC7C7C" w:rsidRDefault="00AC7C7C" w:rsidP="00CA150B">
      <w:pPr>
        <w:spacing w:before="120" w:after="120"/>
        <w:rPr>
          <w:rStyle w:val="fontstyle01"/>
          <w:rFonts w:ascii="Times New Roman" w:hAnsi="Times New Roman" w:cs="Times New Roman"/>
        </w:rPr>
      </w:pPr>
      <w:r w:rsidRPr="00AC7C7C">
        <w:rPr>
          <w:rStyle w:val="fontstyle01"/>
          <w:rFonts w:ascii="Times New Roman" w:hAnsi="Times New Roman" w:cs="Times New Roman"/>
        </w:rPr>
        <w:t>DESARROLLO</w:t>
      </w:r>
    </w:p>
    <w:p w:rsidR="00502FD0" w:rsidRDefault="009142EC"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La Coordinación del área Trabajo y Seguridad Social realizó el pasado </w:t>
      </w:r>
      <w:r w:rsidR="00AC7C7C">
        <w:rPr>
          <w:rStyle w:val="fontstyle01"/>
          <w:rFonts w:ascii="Times New Roman" w:hAnsi="Times New Roman" w:cs="Times New Roman"/>
          <w:b w:val="0"/>
        </w:rPr>
        <w:t>09 de diciembre de 2021</w:t>
      </w:r>
      <w:r w:rsidR="00502FD0">
        <w:rPr>
          <w:rStyle w:val="fontstyle01"/>
          <w:rFonts w:ascii="Times New Roman" w:hAnsi="Times New Roman" w:cs="Times New Roman"/>
          <w:b w:val="0"/>
        </w:rPr>
        <w:t>,</w:t>
      </w:r>
      <w:r w:rsidR="00E66613">
        <w:rPr>
          <w:rStyle w:val="fontstyle01"/>
          <w:rFonts w:ascii="Times New Roman" w:hAnsi="Times New Roman" w:cs="Times New Roman"/>
          <w:b w:val="0"/>
        </w:rPr>
        <w:t xml:space="preserve"> </w:t>
      </w:r>
      <w:r>
        <w:rPr>
          <w:rStyle w:val="fontstyle01"/>
          <w:rFonts w:ascii="Times New Roman" w:hAnsi="Times New Roman" w:cs="Times New Roman"/>
          <w:b w:val="0"/>
        </w:rPr>
        <w:t xml:space="preserve">el primer Foro </w:t>
      </w:r>
      <w:r w:rsidR="00502FD0">
        <w:rPr>
          <w:rStyle w:val="fontstyle01"/>
          <w:rFonts w:ascii="Times New Roman" w:hAnsi="Times New Roman" w:cs="Times New Roman"/>
          <w:b w:val="0"/>
        </w:rPr>
        <w:t xml:space="preserve">temático </w:t>
      </w:r>
      <w:r w:rsidR="004324B1">
        <w:rPr>
          <w:rStyle w:val="fontstyle01"/>
          <w:rFonts w:ascii="Times New Roman" w:hAnsi="Times New Roman" w:cs="Times New Roman"/>
          <w:b w:val="0"/>
        </w:rPr>
        <w:t>con el objetivo</w:t>
      </w:r>
      <w:r w:rsidR="00E66613">
        <w:rPr>
          <w:rStyle w:val="fontstyle01"/>
          <w:rFonts w:ascii="Times New Roman" w:hAnsi="Times New Roman" w:cs="Times New Roman"/>
          <w:b w:val="0"/>
        </w:rPr>
        <w:t xml:space="preserve"> de hacer un levantamiento y análisis general de la problemática y la situación actual</w:t>
      </w:r>
      <w:r>
        <w:rPr>
          <w:rStyle w:val="fontstyle01"/>
          <w:rFonts w:ascii="Times New Roman" w:hAnsi="Times New Roman" w:cs="Times New Roman"/>
          <w:b w:val="0"/>
        </w:rPr>
        <w:t xml:space="preserve">, para lo cual se efectuó </w:t>
      </w:r>
      <w:r w:rsidR="002A3E3E">
        <w:rPr>
          <w:rStyle w:val="fontstyle01"/>
          <w:rFonts w:ascii="Times New Roman" w:hAnsi="Times New Roman" w:cs="Times New Roman"/>
          <w:b w:val="0"/>
        </w:rPr>
        <w:t>una revisión</w:t>
      </w:r>
      <w:r>
        <w:rPr>
          <w:rStyle w:val="fontstyle01"/>
          <w:rFonts w:ascii="Times New Roman" w:hAnsi="Times New Roman" w:cs="Times New Roman"/>
          <w:b w:val="0"/>
        </w:rPr>
        <w:t xml:space="preserve"> pr</w:t>
      </w:r>
      <w:r w:rsidR="008111F1">
        <w:rPr>
          <w:rStyle w:val="fontstyle01"/>
          <w:rFonts w:ascii="Times New Roman" w:hAnsi="Times New Roman" w:cs="Times New Roman"/>
          <w:b w:val="0"/>
        </w:rPr>
        <w:t>evia de las condiciones sectoriales</w:t>
      </w:r>
      <w:r w:rsidR="000923C8">
        <w:rPr>
          <w:rStyle w:val="fontstyle01"/>
          <w:rFonts w:ascii="Times New Roman" w:hAnsi="Times New Roman" w:cs="Times New Roman"/>
          <w:b w:val="0"/>
        </w:rPr>
        <w:t>,</w:t>
      </w:r>
      <w:r>
        <w:rPr>
          <w:rStyle w:val="fontstyle01"/>
          <w:rFonts w:ascii="Times New Roman" w:hAnsi="Times New Roman" w:cs="Times New Roman"/>
          <w:b w:val="0"/>
        </w:rPr>
        <w:t xml:space="preserve"> utilizando para ello </w:t>
      </w:r>
      <w:r w:rsidR="000923C8">
        <w:rPr>
          <w:rStyle w:val="fontstyle01"/>
          <w:rFonts w:ascii="Times New Roman" w:hAnsi="Times New Roman" w:cs="Times New Roman"/>
          <w:b w:val="0"/>
        </w:rPr>
        <w:t>un levantamiento y revisión de: opiniones de expertos, artículos y documentos</w:t>
      </w:r>
      <w:r w:rsidR="00481D25">
        <w:rPr>
          <w:rStyle w:val="fontstyle01"/>
          <w:rFonts w:ascii="Times New Roman" w:hAnsi="Times New Roman" w:cs="Times New Roman"/>
          <w:b w:val="0"/>
        </w:rPr>
        <w:t>,</w:t>
      </w:r>
      <w:r w:rsidR="000923C8">
        <w:rPr>
          <w:rStyle w:val="fontstyle01"/>
          <w:rFonts w:ascii="Times New Roman" w:hAnsi="Times New Roman" w:cs="Times New Roman"/>
          <w:b w:val="0"/>
        </w:rPr>
        <w:t xml:space="preserve"> </w:t>
      </w:r>
      <w:r w:rsidR="007305DA">
        <w:rPr>
          <w:rStyle w:val="fontstyle01"/>
          <w:rFonts w:ascii="Times New Roman" w:hAnsi="Times New Roman" w:cs="Times New Roman"/>
          <w:b w:val="0"/>
        </w:rPr>
        <w:t>así como</w:t>
      </w:r>
      <w:r w:rsidR="000923C8">
        <w:rPr>
          <w:rStyle w:val="fontstyle01"/>
          <w:rFonts w:ascii="Times New Roman" w:hAnsi="Times New Roman" w:cs="Times New Roman"/>
          <w:b w:val="0"/>
        </w:rPr>
        <w:t xml:space="preserve"> </w:t>
      </w:r>
      <w:r>
        <w:rPr>
          <w:rStyle w:val="fontstyle01"/>
          <w:rFonts w:ascii="Times New Roman" w:hAnsi="Times New Roman" w:cs="Times New Roman"/>
          <w:b w:val="0"/>
        </w:rPr>
        <w:t xml:space="preserve">los informes anuales sobre la ENCOVI realizados y publicados </w:t>
      </w:r>
      <w:r w:rsidR="000923C8">
        <w:rPr>
          <w:rStyle w:val="fontstyle01"/>
          <w:rFonts w:ascii="Times New Roman" w:hAnsi="Times New Roman" w:cs="Times New Roman"/>
          <w:b w:val="0"/>
        </w:rPr>
        <w:t>por</w:t>
      </w:r>
      <w:r>
        <w:rPr>
          <w:rStyle w:val="fontstyle01"/>
          <w:rFonts w:ascii="Times New Roman" w:hAnsi="Times New Roman" w:cs="Times New Roman"/>
          <w:b w:val="0"/>
        </w:rPr>
        <w:t xml:space="preserve"> el Instituto de Investigaciones Económicas y Sociales de la UCAB</w:t>
      </w:r>
      <w:r w:rsidR="00502FD0">
        <w:rPr>
          <w:rStyle w:val="fontstyle01"/>
          <w:rFonts w:ascii="Times New Roman" w:hAnsi="Times New Roman" w:cs="Times New Roman"/>
          <w:b w:val="0"/>
        </w:rPr>
        <w:t xml:space="preserve">. </w:t>
      </w:r>
    </w:p>
    <w:p w:rsidR="006B693F" w:rsidRDefault="008111F1"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lastRenderedPageBreak/>
        <w:t>E</w:t>
      </w:r>
      <w:r w:rsidR="006B693F">
        <w:rPr>
          <w:rStyle w:val="fontstyle01"/>
          <w:rFonts w:ascii="Times New Roman" w:hAnsi="Times New Roman" w:cs="Times New Roman"/>
          <w:b w:val="0"/>
        </w:rPr>
        <w:t xml:space="preserve">l estudio previo </w:t>
      </w:r>
      <w:r>
        <w:rPr>
          <w:rStyle w:val="fontstyle01"/>
          <w:rFonts w:ascii="Times New Roman" w:hAnsi="Times New Roman" w:cs="Times New Roman"/>
          <w:b w:val="0"/>
        </w:rPr>
        <w:t>de</w:t>
      </w:r>
      <w:r w:rsidR="006B693F">
        <w:rPr>
          <w:rStyle w:val="fontstyle01"/>
          <w:rFonts w:ascii="Times New Roman" w:hAnsi="Times New Roman" w:cs="Times New Roman"/>
          <w:b w:val="0"/>
        </w:rPr>
        <w:t xml:space="preserve"> la p</w:t>
      </w:r>
      <w:r w:rsidR="004324B1">
        <w:rPr>
          <w:rStyle w:val="fontstyle01"/>
          <w:rFonts w:ascii="Times New Roman" w:hAnsi="Times New Roman" w:cs="Times New Roman"/>
          <w:b w:val="0"/>
        </w:rPr>
        <w:t xml:space="preserve">roblemática del área, </w:t>
      </w:r>
      <w:r w:rsidR="008725E8">
        <w:rPr>
          <w:rStyle w:val="fontstyle01"/>
          <w:rFonts w:ascii="Times New Roman" w:hAnsi="Times New Roman" w:cs="Times New Roman"/>
          <w:b w:val="0"/>
        </w:rPr>
        <w:t>permitió</w:t>
      </w:r>
      <w:r w:rsidR="005C583C">
        <w:rPr>
          <w:rStyle w:val="fontstyle01"/>
          <w:rFonts w:ascii="Times New Roman" w:hAnsi="Times New Roman" w:cs="Times New Roman"/>
          <w:b w:val="0"/>
        </w:rPr>
        <w:t xml:space="preserve"> </w:t>
      </w:r>
      <w:r>
        <w:rPr>
          <w:rStyle w:val="fontstyle01"/>
          <w:rFonts w:ascii="Times New Roman" w:hAnsi="Times New Roman" w:cs="Times New Roman"/>
          <w:b w:val="0"/>
        </w:rPr>
        <w:t xml:space="preserve">una </w:t>
      </w:r>
      <w:r w:rsidR="005C583C">
        <w:rPr>
          <w:rStyle w:val="fontstyle01"/>
          <w:rFonts w:ascii="Times New Roman" w:hAnsi="Times New Roman" w:cs="Times New Roman"/>
          <w:b w:val="0"/>
        </w:rPr>
        <w:t>estratific</w:t>
      </w:r>
      <w:r>
        <w:rPr>
          <w:rStyle w:val="fontstyle01"/>
          <w:rFonts w:ascii="Times New Roman" w:hAnsi="Times New Roman" w:cs="Times New Roman"/>
          <w:b w:val="0"/>
        </w:rPr>
        <w:t>ación</w:t>
      </w:r>
      <w:r w:rsidR="005C583C">
        <w:rPr>
          <w:rStyle w:val="fontstyle01"/>
          <w:rFonts w:ascii="Times New Roman" w:hAnsi="Times New Roman" w:cs="Times New Roman"/>
          <w:b w:val="0"/>
        </w:rPr>
        <w:t xml:space="preserve"> en diferentes niveles</w:t>
      </w:r>
      <w:r>
        <w:rPr>
          <w:rStyle w:val="fontstyle01"/>
          <w:rFonts w:ascii="Times New Roman" w:hAnsi="Times New Roman" w:cs="Times New Roman"/>
          <w:b w:val="0"/>
        </w:rPr>
        <w:t xml:space="preserve"> de análisis</w:t>
      </w:r>
      <w:r w:rsidR="00E45149">
        <w:rPr>
          <w:rStyle w:val="fontstyle01"/>
          <w:rFonts w:ascii="Times New Roman" w:hAnsi="Times New Roman" w:cs="Times New Roman"/>
          <w:b w:val="0"/>
        </w:rPr>
        <w:t>. Primero el exógeno o del entorno</w:t>
      </w:r>
      <w:r w:rsidR="00977FC0">
        <w:rPr>
          <w:rStyle w:val="fontstyle01"/>
          <w:rFonts w:ascii="Times New Roman" w:hAnsi="Times New Roman" w:cs="Times New Roman"/>
          <w:b w:val="0"/>
        </w:rPr>
        <w:t>,</w:t>
      </w:r>
      <w:r w:rsidR="00E45149">
        <w:rPr>
          <w:rStyle w:val="fontstyle01"/>
          <w:rFonts w:ascii="Times New Roman" w:hAnsi="Times New Roman" w:cs="Times New Roman"/>
          <w:b w:val="0"/>
        </w:rPr>
        <w:t xml:space="preserve"> que interviene y afecta las dinámicas </w:t>
      </w:r>
      <w:r w:rsidR="007305DA">
        <w:rPr>
          <w:rStyle w:val="fontstyle01"/>
          <w:rFonts w:ascii="Times New Roman" w:hAnsi="Times New Roman" w:cs="Times New Roman"/>
          <w:b w:val="0"/>
        </w:rPr>
        <w:t xml:space="preserve">entre los actores de las relaciones laborales (empleadores, Estado y trabajadores) y dentro </w:t>
      </w:r>
      <w:r w:rsidR="00E45149">
        <w:rPr>
          <w:rStyle w:val="fontstyle01"/>
          <w:rFonts w:ascii="Times New Roman" w:hAnsi="Times New Roman" w:cs="Times New Roman"/>
          <w:b w:val="0"/>
        </w:rPr>
        <w:t>del mercado laboral</w:t>
      </w:r>
      <w:r w:rsidR="007305DA">
        <w:rPr>
          <w:rStyle w:val="fontstyle01"/>
          <w:rFonts w:ascii="Times New Roman" w:hAnsi="Times New Roman" w:cs="Times New Roman"/>
          <w:b w:val="0"/>
        </w:rPr>
        <w:t>, así como</w:t>
      </w:r>
      <w:r w:rsidR="00E45149">
        <w:rPr>
          <w:rStyle w:val="fontstyle01"/>
          <w:rFonts w:ascii="Times New Roman" w:hAnsi="Times New Roman" w:cs="Times New Roman"/>
          <w:b w:val="0"/>
        </w:rPr>
        <w:t xml:space="preserve"> del sistema de seguridad social</w:t>
      </w:r>
      <w:r w:rsidR="007305DA">
        <w:rPr>
          <w:rStyle w:val="fontstyle01"/>
          <w:rFonts w:ascii="Times New Roman" w:hAnsi="Times New Roman" w:cs="Times New Roman"/>
          <w:b w:val="0"/>
        </w:rPr>
        <w:t>, En un</w:t>
      </w:r>
      <w:r w:rsidR="00E45149">
        <w:rPr>
          <w:rStyle w:val="fontstyle01"/>
          <w:rFonts w:ascii="Times New Roman" w:hAnsi="Times New Roman" w:cs="Times New Roman"/>
          <w:b w:val="0"/>
        </w:rPr>
        <w:t xml:space="preserve"> segundo </w:t>
      </w:r>
      <w:r w:rsidR="007305DA">
        <w:rPr>
          <w:rStyle w:val="fontstyle01"/>
          <w:rFonts w:ascii="Times New Roman" w:hAnsi="Times New Roman" w:cs="Times New Roman"/>
          <w:b w:val="0"/>
        </w:rPr>
        <w:t xml:space="preserve">plano está </w:t>
      </w:r>
      <w:r w:rsidR="00E45149">
        <w:rPr>
          <w:rStyle w:val="fontstyle01"/>
          <w:rFonts w:ascii="Times New Roman" w:hAnsi="Times New Roman" w:cs="Times New Roman"/>
          <w:b w:val="0"/>
        </w:rPr>
        <w:t>e</w:t>
      </w:r>
      <w:r w:rsidR="00977FC0">
        <w:rPr>
          <w:rStyle w:val="fontstyle01"/>
          <w:rFonts w:ascii="Times New Roman" w:hAnsi="Times New Roman" w:cs="Times New Roman"/>
          <w:b w:val="0"/>
        </w:rPr>
        <w:t>l</w:t>
      </w:r>
      <w:r w:rsidR="00E45149">
        <w:rPr>
          <w:rStyle w:val="fontstyle01"/>
          <w:rFonts w:ascii="Times New Roman" w:hAnsi="Times New Roman" w:cs="Times New Roman"/>
          <w:b w:val="0"/>
        </w:rPr>
        <w:t xml:space="preserve"> ámbito institucional </w:t>
      </w:r>
      <w:r w:rsidR="008725E8">
        <w:rPr>
          <w:rStyle w:val="fontstyle01"/>
          <w:rFonts w:ascii="Times New Roman" w:hAnsi="Times New Roman" w:cs="Times New Roman"/>
          <w:b w:val="0"/>
        </w:rPr>
        <w:t xml:space="preserve">y normativo </w:t>
      </w:r>
      <w:r w:rsidR="00E45149">
        <w:rPr>
          <w:rStyle w:val="fontstyle01"/>
          <w:rFonts w:ascii="Times New Roman" w:hAnsi="Times New Roman" w:cs="Times New Roman"/>
          <w:b w:val="0"/>
        </w:rPr>
        <w:t xml:space="preserve">que configura y </w:t>
      </w:r>
      <w:r w:rsidR="008725E8">
        <w:rPr>
          <w:rStyle w:val="fontstyle01"/>
          <w:rFonts w:ascii="Times New Roman" w:hAnsi="Times New Roman" w:cs="Times New Roman"/>
          <w:b w:val="0"/>
        </w:rPr>
        <w:t>determina</w:t>
      </w:r>
      <w:r w:rsidR="00E45149">
        <w:rPr>
          <w:rStyle w:val="fontstyle01"/>
          <w:rFonts w:ascii="Times New Roman" w:hAnsi="Times New Roman" w:cs="Times New Roman"/>
          <w:b w:val="0"/>
        </w:rPr>
        <w:t xml:space="preserve"> las relaciones laborales.</w:t>
      </w:r>
    </w:p>
    <w:p w:rsidR="00972B5F" w:rsidRDefault="007305DA"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El análisis del entorno </w:t>
      </w:r>
      <w:r w:rsidR="00972B5F">
        <w:rPr>
          <w:rStyle w:val="fontstyle01"/>
          <w:rFonts w:ascii="Times New Roman" w:hAnsi="Times New Roman" w:cs="Times New Roman"/>
          <w:b w:val="0"/>
        </w:rPr>
        <w:t>se subdividió en aspectos</w:t>
      </w:r>
      <w:r w:rsidR="00257A0F">
        <w:rPr>
          <w:rStyle w:val="fontstyle01"/>
          <w:rFonts w:ascii="Times New Roman" w:hAnsi="Times New Roman" w:cs="Times New Roman"/>
          <w:b w:val="0"/>
        </w:rPr>
        <w:t>:</w:t>
      </w:r>
      <w:r w:rsidR="008657F8">
        <w:rPr>
          <w:rStyle w:val="fontstyle01"/>
          <w:rFonts w:ascii="Times New Roman" w:hAnsi="Times New Roman" w:cs="Times New Roman"/>
          <w:b w:val="0"/>
        </w:rPr>
        <w:t xml:space="preserve"> demográficos,</w:t>
      </w:r>
      <w:r w:rsidR="00972B5F">
        <w:rPr>
          <w:rStyle w:val="fontstyle01"/>
          <w:rFonts w:ascii="Times New Roman" w:hAnsi="Times New Roman" w:cs="Times New Roman"/>
          <w:b w:val="0"/>
        </w:rPr>
        <w:t xml:space="preserve"> estructurales </w:t>
      </w:r>
      <w:r w:rsidR="008657F8">
        <w:rPr>
          <w:rStyle w:val="fontstyle01"/>
          <w:rFonts w:ascii="Times New Roman" w:hAnsi="Times New Roman" w:cs="Times New Roman"/>
          <w:b w:val="0"/>
        </w:rPr>
        <w:t xml:space="preserve">y </w:t>
      </w:r>
      <w:r w:rsidR="00CA76AB">
        <w:rPr>
          <w:rStyle w:val="fontstyle01"/>
          <w:rFonts w:ascii="Times New Roman" w:hAnsi="Times New Roman" w:cs="Times New Roman"/>
          <w:b w:val="0"/>
        </w:rPr>
        <w:t>macroeconómico</w:t>
      </w:r>
      <w:r>
        <w:rPr>
          <w:rStyle w:val="fontstyle01"/>
          <w:rFonts w:ascii="Times New Roman" w:hAnsi="Times New Roman" w:cs="Times New Roman"/>
          <w:b w:val="0"/>
        </w:rPr>
        <w:t>;</w:t>
      </w:r>
      <w:r w:rsidR="00CA76AB">
        <w:rPr>
          <w:rStyle w:val="fontstyle01"/>
          <w:rFonts w:ascii="Times New Roman" w:hAnsi="Times New Roman" w:cs="Times New Roman"/>
          <w:b w:val="0"/>
        </w:rPr>
        <w:t xml:space="preserve"> y </w:t>
      </w:r>
      <w:r w:rsidR="00257A0F">
        <w:rPr>
          <w:rStyle w:val="fontstyle01"/>
          <w:rFonts w:ascii="Times New Roman" w:hAnsi="Times New Roman" w:cs="Times New Roman"/>
          <w:b w:val="0"/>
        </w:rPr>
        <w:t>de</w:t>
      </w:r>
      <w:r w:rsidR="00972B5F">
        <w:rPr>
          <w:rStyle w:val="fontstyle01"/>
          <w:rFonts w:ascii="Times New Roman" w:hAnsi="Times New Roman" w:cs="Times New Roman"/>
          <w:b w:val="0"/>
        </w:rPr>
        <w:t xml:space="preserve"> </w:t>
      </w:r>
      <w:r w:rsidR="008657F8">
        <w:rPr>
          <w:rStyle w:val="fontstyle01"/>
          <w:rFonts w:ascii="Times New Roman" w:hAnsi="Times New Roman" w:cs="Times New Roman"/>
          <w:b w:val="0"/>
        </w:rPr>
        <w:t xml:space="preserve">las </w:t>
      </w:r>
      <w:r w:rsidR="00972B5F">
        <w:rPr>
          <w:rStyle w:val="fontstyle01"/>
          <w:rFonts w:ascii="Times New Roman" w:hAnsi="Times New Roman" w:cs="Times New Roman"/>
          <w:b w:val="0"/>
        </w:rPr>
        <w:t xml:space="preserve">políticas públicas con afectación </w:t>
      </w:r>
      <w:r w:rsidR="008111F1">
        <w:rPr>
          <w:rStyle w:val="fontstyle01"/>
          <w:rFonts w:ascii="Times New Roman" w:hAnsi="Times New Roman" w:cs="Times New Roman"/>
          <w:b w:val="0"/>
        </w:rPr>
        <w:t xml:space="preserve">directa </w:t>
      </w:r>
      <w:r w:rsidR="00972B5F">
        <w:rPr>
          <w:rStyle w:val="fontstyle01"/>
          <w:rFonts w:ascii="Times New Roman" w:hAnsi="Times New Roman" w:cs="Times New Roman"/>
          <w:b w:val="0"/>
        </w:rPr>
        <w:t>en el ámbito laboral</w:t>
      </w:r>
      <w:r w:rsidR="00257A0F">
        <w:rPr>
          <w:rStyle w:val="fontstyle01"/>
          <w:rFonts w:ascii="Times New Roman" w:hAnsi="Times New Roman" w:cs="Times New Roman"/>
          <w:b w:val="0"/>
        </w:rPr>
        <w:t>.</w:t>
      </w:r>
    </w:p>
    <w:p w:rsidR="00257A0F" w:rsidRDefault="00257A0F"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Por su parte, el análisis institucional abarca</w:t>
      </w:r>
      <w:r w:rsidR="00CA76AB">
        <w:rPr>
          <w:rStyle w:val="fontstyle01"/>
          <w:rFonts w:ascii="Times New Roman" w:hAnsi="Times New Roman" w:cs="Times New Roman"/>
          <w:b w:val="0"/>
        </w:rPr>
        <w:t xml:space="preserve"> los aspectos de</w:t>
      </w:r>
      <w:r>
        <w:rPr>
          <w:rStyle w:val="fontstyle01"/>
          <w:rFonts w:ascii="Times New Roman" w:hAnsi="Times New Roman" w:cs="Times New Roman"/>
          <w:b w:val="0"/>
        </w:rPr>
        <w:t xml:space="preserve">: </w:t>
      </w:r>
      <w:r w:rsidR="00CA76AB">
        <w:rPr>
          <w:rStyle w:val="fontstyle01"/>
          <w:rFonts w:ascii="Times New Roman" w:hAnsi="Times New Roman" w:cs="Times New Roman"/>
          <w:b w:val="0"/>
        </w:rPr>
        <w:t>el mar</w:t>
      </w:r>
      <w:r w:rsidR="00E35963">
        <w:rPr>
          <w:rStyle w:val="fontstyle01"/>
          <w:rFonts w:ascii="Times New Roman" w:hAnsi="Times New Roman" w:cs="Times New Roman"/>
          <w:b w:val="0"/>
        </w:rPr>
        <w:t>co normativo en materia laboral;</w:t>
      </w:r>
      <w:r w:rsidR="00CA76AB">
        <w:rPr>
          <w:rStyle w:val="fontstyle01"/>
          <w:rFonts w:ascii="Times New Roman" w:hAnsi="Times New Roman" w:cs="Times New Roman"/>
          <w:b w:val="0"/>
        </w:rPr>
        <w:t xml:space="preserve"> </w:t>
      </w:r>
      <w:r>
        <w:rPr>
          <w:rStyle w:val="fontstyle01"/>
          <w:rFonts w:ascii="Times New Roman" w:hAnsi="Times New Roman" w:cs="Times New Roman"/>
          <w:b w:val="0"/>
        </w:rPr>
        <w:t>el sistema de seguridad social</w:t>
      </w:r>
      <w:r w:rsidR="00BA48A9">
        <w:rPr>
          <w:rStyle w:val="fontstyle01"/>
          <w:rFonts w:ascii="Times New Roman" w:hAnsi="Times New Roman" w:cs="Times New Roman"/>
          <w:b w:val="0"/>
        </w:rPr>
        <w:t>, específicamente de pensiones;</w:t>
      </w:r>
      <w:r>
        <w:rPr>
          <w:rStyle w:val="fontstyle01"/>
          <w:rFonts w:ascii="Times New Roman" w:hAnsi="Times New Roman" w:cs="Times New Roman"/>
          <w:b w:val="0"/>
        </w:rPr>
        <w:t xml:space="preserve"> </w:t>
      </w:r>
      <w:r w:rsidR="00BA48A9">
        <w:rPr>
          <w:rStyle w:val="fontstyle01"/>
          <w:rFonts w:ascii="Times New Roman" w:hAnsi="Times New Roman" w:cs="Times New Roman"/>
          <w:b w:val="0"/>
        </w:rPr>
        <w:t>y el diálogo social tripartito y</w:t>
      </w:r>
      <w:r>
        <w:rPr>
          <w:rStyle w:val="fontstyle01"/>
          <w:rFonts w:ascii="Times New Roman" w:hAnsi="Times New Roman" w:cs="Times New Roman"/>
          <w:b w:val="0"/>
        </w:rPr>
        <w:t xml:space="preserve"> de relaciones laborales.</w:t>
      </w:r>
    </w:p>
    <w:p w:rsidR="00AC7C7C" w:rsidRDefault="00257A0F"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Con este esquema de análisis, se planteó primero que nada</w:t>
      </w:r>
      <w:r w:rsidR="00481D25">
        <w:rPr>
          <w:rStyle w:val="fontstyle01"/>
          <w:rFonts w:ascii="Times New Roman" w:hAnsi="Times New Roman" w:cs="Times New Roman"/>
          <w:b w:val="0"/>
        </w:rPr>
        <w:t>,</w:t>
      </w:r>
      <w:r>
        <w:rPr>
          <w:rStyle w:val="fontstyle01"/>
          <w:rFonts w:ascii="Times New Roman" w:hAnsi="Times New Roman" w:cs="Times New Roman"/>
          <w:b w:val="0"/>
        </w:rPr>
        <w:t xml:space="preserve"> h</w:t>
      </w:r>
      <w:r w:rsidR="00502FD0">
        <w:rPr>
          <w:rStyle w:val="fontstyle01"/>
          <w:rFonts w:ascii="Times New Roman" w:hAnsi="Times New Roman" w:cs="Times New Roman"/>
          <w:b w:val="0"/>
        </w:rPr>
        <w:t xml:space="preserve">acer un </w:t>
      </w:r>
      <w:r w:rsidR="00BA48A9">
        <w:rPr>
          <w:rStyle w:val="fontstyle01"/>
          <w:rFonts w:ascii="Times New Roman" w:hAnsi="Times New Roman" w:cs="Times New Roman"/>
          <w:b w:val="0"/>
        </w:rPr>
        <w:t xml:space="preserve">diagnóstico y </w:t>
      </w:r>
      <w:r w:rsidR="00502FD0">
        <w:rPr>
          <w:rStyle w:val="fontstyle01"/>
          <w:rFonts w:ascii="Times New Roman" w:hAnsi="Times New Roman" w:cs="Times New Roman"/>
          <w:b w:val="0"/>
        </w:rPr>
        <w:t xml:space="preserve">balance de la situación y de la problemática </w:t>
      </w:r>
      <w:r>
        <w:rPr>
          <w:rStyle w:val="fontstyle01"/>
          <w:rFonts w:ascii="Times New Roman" w:hAnsi="Times New Roman" w:cs="Times New Roman"/>
          <w:b w:val="0"/>
        </w:rPr>
        <w:t xml:space="preserve">que </w:t>
      </w:r>
      <w:r w:rsidR="00502FD0">
        <w:rPr>
          <w:rStyle w:val="fontstyle01"/>
          <w:rFonts w:ascii="Times New Roman" w:hAnsi="Times New Roman" w:cs="Times New Roman"/>
          <w:b w:val="0"/>
        </w:rPr>
        <w:t>permit</w:t>
      </w:r>
      <w:r>
        <w:rPr>
          <w:rStyle w:val="fontstyle01"/>
          <w:rFonts w:ascii="Times New Roman" w:hAnsi="Times New Roman" w:cs="Times New Roman"/>
          <w:b w:val="0"/>
        </w:rPr>
        <w:t>iera</w:t>
      </w:r>
      <w:r w:rsidR="00502FD0">
        <w:rPr>
          <w:rStyle w:val="fontstyle01"/>
          <w:rFonts w:ascii="Times New Roman" w:hAnsi="Times New Roman" w:cs="Times New Roman"/>
          <w:b w:val="0"/>
        </w:rPr>
        <w:t xml:space="preserve"> determinar las causas </w:t>
      </w:r>
      <w:r w:rsidR="00BA48A9">
        <w:rPr>
          <w:rStyle w:val="fontstyle01"/>
          <w:rFonts w:ascii="Times New Roman" w:hAnsi="Times New Roman" w:cs="Times New Roman"/>
          <w:b w:val="0"/>
        </w:rPr>
        <w:t xml:space="preserve">estructurales </w:t>
      </w:r>
      <w:r w:rsidR="00CA76AB">
        <w:rPr>
          <w:rStyle w:val="fontstyle01"/>
          <w:rFonts w:ascii="Times New Roman" w:hAnsi="Times New Roman" w:cs="Times New Roman"/>
          <w:b w:val="0"/>
        </w:rPr>
        <w:t xml:space="preserve">transversales </w:t>
      </w:r>
      <w:r w:rsidR="00502FD0">
        <w:rPr>
          <w:rStyle w:val="fontstyle01"/>
          <w:rFonts w:ascii="Times New Roman" w:hAnsi="Times New Roman" w:cs="Times New Roman"/>
          <w:b w:val="0"/>
        </w:rPr>
        <w:t xml:space="preserve">y </w:t>
      </w:r>
      <w:r w:rsidR="00CA76AB">
        <w:rPr>
          <w:rStyle w:val="fontstyle01"/>
          <w:rFonts w:ascii="Times New Roman" w:hAnsi="Times New Roman" w:cs="Times New Roman"/>
          <w:b w:val="0"/>
        </w:rPr>
        <w:t xml:space="preserve">las </w:t>
      </w:r>
      <w:r w:rsidR="00502FD0">
        <w:rPr>
          <w:rStyle w:val="fontstyle01"/>
          <w:rFonts w:ascii="Times New Roman" w:hAnsi="Times New Roman" w:cs="Times New Roman"/>
          <w:b w:val="0"/>
        </w:rPr>
        <w:t>posibles alternativas de solución</w:t>
      </w:r>
      <w:r>
        <w:rPr>
          <w:rStyle w:val="fontstyle01"/>
          <w:rFonts w:ascii="Times New Roman" w:hAnsi="Times New Roman" w:cs="Times New Roman"/>
          <w:b w:val="0"/>
        </w:rPr>
        <w:t>.</w:t>
      </w:r>
      <w:r w:rsidR="00502FD0">
        <w:rPr>
          <w:rStyle w:val="fontstyle01"/>
          <w:rFonts w:ascii="Times New Roman" w:hAnsi="Times New Roman" w:cs="Times New Roman"/>
          <w:b w:val="0"/>
        </w:rPr>
        <w:t xml:space="preserve"> </w:t>
      </w:r>
      <w:r w:rsidR="00282C5A">
        <w:rPr>
          <w:rStyle w:val="fontstyle01"/>
          <w:rFonts w:ascii="Times New Roman" w:hAnsi="Times New Roman" w:cs="Times New Roman"/>
          <w:b w:val="0"/>
        </w:rPr>
        <w:t>E</w:t>
      </w:r>
      <w:r w:rsidR="00502FD0">
        <w:rPr>
          <w:rStyle w:val="fontstyle01"/>
          <w:rFonts w:ascii="Times New Roman" w:hAnsi="Times New Roman" w:cs="Times New Roman"/>
          <w:b w:val="0"/>
        </w:rPr>
        <w:t>s por ello que se invit</w:t>
      </w:r>
      <w:r w:rsidR="00282C5A">
        <w:rPr>
          <w:rStyle w:val="fontstyle01"/>
          <w:rFonts w:ascii="Times New Roman" w:hAnsi="Times New Roman" w:cs="Times New Roman"/>
          <w:b w:val="0"/>
        </w:rPr>
        <w:t>ó</w:t>
      </w:r>
      <w:r w:rsidR="00502FD0">
        <w:rPr>
          <w:rStyle w:val="fontstyle01"/>
          <w:rFonts w:ascii="Times New Roman" w:hAnsi="Times New Roman" w:cs="Times New Roman"/>
          <w:b w:val="0"/>
        </w:rPr>
        <w:t xml:space="preserve"> </w:t>
      </w:r>
      <w:r w:rsidR="00481D25">
        <w:rPr>
          <w:rStyle w:val="fontstyle01"/>
          <w:rFonts w:ascii="Times New Roman" w:hAnsi="Times New Roman" w:cs="Times New Roman"/>
          <w:b w:val="0"/>
        </w:rPr>
        <w:t xml:space="preserve">como panelistas </w:t>
      </w:r>
      <w:r w:rsidR="00502FD0">
        <w:rPr>
          <w:rStyle w:val="fontstyle01"/>
          <w:rFonts w:ascii="Times New Roman" w:hAnsi="Times New Roman" w:cs="Times New Roman"/>
          <w:b w:val="0"/>
        </w:rPr>
        <w:t>a expertos en cada tema</w:t>
      </w:r>
      <w:r w:rsidR="008657F8">
        <w:rPr>
          <w:rStyle w:val="fontstyle01"/>
          <w:rFonts w:ascii="Times New Roman" w:hAnsi="Times New Roman" w:cs="Times New Roman"/>
          <w:b w:val="0"/>
        </w:rPr>
        <w:t>,</w:t>
      </w:r>
      <w:r w:rsidR="00C93D89">
        <w:rPr>
          <w:rStyle w:val="fontstyle01"/>
          <w:rFonts w:ascii="Times New Roman" w:hAnsi="Times New Roman" w:cs="Times New Roman"/>
          <w:b w:val="0"/>
        </w:rPr>
        <w:t xml:space="preserve"> con el fin de</w:t>
      </w:r>
      <w:r w:rsidR="00502FD0">
        <w:rPr>
          <w:rStyle w:val="fontstyle01"/>
          <w:rFonts w:ascii="Times New Roman" w:hAnsi="Times New Roman" w:cs="Times New Roman"/>
          <w:b w:val="0"/>
        </w:rPr>
        <w:t xml:space="preserve"> incluir distintas visiones y posiciones.</w:t>
      </w:r>
      <w:r w:rsidR="000923C8">
        <w:rPr>
          <w:rStyle w:val="fontstyle01"/>
          <w:rFonts w:ascii="Times New Roman" w:hAnsi="Times New Roman" w:cs="Times New Roman"/>
          <w:b w:val="0"/>
        </w:rPr>
        <w:t xml:space="preserve"> </w:t>
      </w:r>
      <w:r w:rsidR="008657F8">
        <w:rPr>
          <w:rStyle w:val="fontstyle01"/>
          <w:rFonts w:ascii="Times New Roman" w:hAnsi="Times New Roman" w:cs="Times New Roman"/>
          <w:b w:val="0"/>
        </w:rPr>
        <w:t>Adicionalmente</w:t>
      </w:r>
      <w:r w:rsidR="000923C8">
        <w:rPr>
          <w:rStyle w:val="fontstyle01"/>
          <w:rFonts w:ascii="Times New Roman" w:hAnsi="Times New Roman" w:cs="Times New Roman"/>
          <w:b w:val="0"/>
        </w:rPr>
        <w:t xml:space="preserve">, se generó una base de datos </w:t>
      </w:r>
      <w:r w:rsidR="008111F1">
        <w:rPr>
          <w:rStyle w:val="fontstyle01"/>
          <w:rFonts w:ascii="Times New Roman" w:hAnsi="Times New Roman" w:cs="Times New Roman"/>
          <w:b w:val="0"/>
        </w:rPr>
        <w:t xml:space="preserve">(anexa) </w:t>
      </w:r>
      <w:r w:rsidR="000923C8">
        <w:rPr>
          <w:rStyle w:val="fontstyle01"/>
          <w:rFonts w:ascii="Times New Roman" w:hAnsi="Times New Roman" w:cs="Times New Roman"/>
          <w:b w:val="0"/>
        </w:rPr>
        <w:t xml:space="preserve">de actores </w:t>
      </w:r>
      <w:r w:rsidR="008725E8">
        <w:rPr>
          <w:rStyle w:val="fontstyle01"/>
          <w:rFonts w:ascii="Times New Roman" w:hAnsi="Times New Roman" w:cs="Times New Roman"/>
          <w:b w:val="0"/>
        </w:rPr>
        <w:t>y organizaciones</w:t>
      </w:r>
      <w:r w:rsidR="008111F1">
        <w:rPr>
          <w:rStyle w:val="fontstyle01"/>
          <w:rFonts w:ascii="Times New Roman" w:hAnsi="Times New Roman" w:cs="Times New Roman"/>
          <w:b w:val="0"/>
        </w:rPr>
        <w:t>,</w:t>
      </w:r>
      <w:r w:rsidR="000923C8">
        <w:rPr>
          <w:rStyle w:val="fontstyle01"/>
          <w:rFonts w:ascii="Times New Roman" w:hAnsi="Times New Roman" w:cs="Times New Roman"/>
          <w:b w:val="0"/>
        </w:rPr>
        <w:t xml:space="preserve"> con el fin de </w:t>
      </w:r>
      <w:r w:rsidR="008725E8">
        <w:rPr>
          <w:rStyle w:val="fontstyle01"/>
          <w:rFonts w:ascii="Times New Roman" w:hAnsi="Times New Roman" w:cs="Times New Roman"/>
          <w:b w:val="0"/>
        </w:rPr>
        <w:t xml:space="preserve">invitarlos y </w:t>
      </w:r>
      <w:r w:rsidR="00CA76AB">
        <w:rPr>
          <w:rStyle w:val="fontstyle01"/>
          <w:rFonts w:ascii="Times New Roman" w:hAnsi="Times New Roman" w:cs="Times New Roman"/>
          <w:b w:val="0"/>
        </w:rPr>
        <w:t xml:space="preserve">generar </w:t>
      </w:r>
      <w:r w:rsidR="008111F1">
        <w:rPr>
          <w:rStyle w:val="fontstyle01"/>
          <w:rFonts w:ascii="Times New Roman" w:hAnsi="Times New Roman" w:cs="Times New Roman"/>
          <w:b w:val="0"/>
        </w:rPr>
        <w:t xml:space="preserve">la participación y el </w:t>
      </w:r>
      <w:r w:rsidR="00CA76AB">
        <w:rPr>
          <w:rStyle w:val="fontstyle01"/>
          <w:rFonts w:ascii="Times New Roman" w:hAnsi="Times New Roman" w:cs="Times New Roman"/>
          <w:b w:val="0"/>
        </w:rPr>
        <w:t xml:space="preserve">debate </w:t>
      </w:r>
      <w:r w:rsidR="008725E8">
        <w:rPr>
          <w:rStyle w:val="fontstyle01"/>
          <w:rFonts w:ascii="Times New Roman" w:hAnsi="Times New Roman" w:cs="Times New Roman"/>
          <w:b w:val="0"/>
        </w:rPr>
        <w:t>necesario</w:t>
      </w:r>
      <w:r w:rsidR="008111F1">
        <w:rPr>
          <w:rStyle w:val="fontstyle01"/>
          <w:rFonts w:ascii="Times New Roman" w:hAnsi="Times New Roman" w:cs="Times New Roman"/>
          <w:b w:val="0"/>
        </w:rPr>
        <w:t xml:space="preserve"> </w:t>
      </w:r>
      <w:r w:rsidR="00E55A2F">
        <w:rPr>
          <w:rStyle w:val="fontstyle01"/>
          <w:rFonts w:ascii="Times New Roman" w:hAnsi="Times New Roman" w:cs="Times New Roman"/>
          <w:b w:val="0"/>
        </w:rPr>
        <w:t xml:space="preserve">en </w:t>
      </w:r>
      <w:r w:rsidR="00E75E28">
        <w:rPr>
          <w:rStyle w:val="fontstyle01"/>
          <w:rFonts w:ascii="Times New Roman" w:hAnsi="Times New Roman" w:cs="Times New Roman"/>
          <w:b w:val="0"/>
        </w:rPr>
        <w:t xml:space="preserve">todos </w:t>
      </w:r>
      <w:r w:rsidR="00E55A2F">
        <w:rPr>
          <w:rStyle w:val="fontstyle01"/>
          <w:rFonts w:ascii="Times New Roman" w:hAnsi="Times New Roman" w:cs="Times New Roman"/>
          <w:b w:val="0"/>
        </w:rPr>
        <w:t xml:space="preserve">los </w:t>
      </w:r>
      <w:r w:rsidR="000923C8">
        <w:rPr>
          <w:rStyle w:val="fontstyle01"/>
          <w:rFonts w:ascii="Times New Roman" w:hAnsi="Times New Roman" w:cs="Times New Roman"/>
          <w:b w:val="0"/>
        </w:rPr>
        <w:t xml:space="preserve">Foros </w:t>
      </w:r>
      <w:r w:rsidR="00E35963">
        <w:rPr>
          <w:rStyle w:val="fontstyle01"/>
          <w:rFonts w:ascii="Times New Roman" w:hAnsi="Times New Roman" w:cs="Times New Roman"/>
          <w:b w:val="0"/>
        </w:rPr>
        <w:t>temáticos restantes</w:t>
      </w:r>
      <w:r w:rsidR="000923C8">
        <w:rPr>
          <w:rStyle w:val="fontstyle01"/>
          <w:rFonts w:ascii="Times New Roman" w:hAnsi="Times New Roman" w:cs="Times New Roman"/>
          <w:b w:val="0"/>
        </w:rPr>
        <w:t>.</w:t>
      </w:r>
    </w:p>
    <w:p w:rsidR="00282C5A" w:rsidRDefault="00481D25"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La agenda del </w:t>
      </w:r>
      <w:r w:rsidR="00E55A2F">
        <w:rPr>
          <w:rStyle w:val="fontstyle01"/>
          <w:rFonts w:ascii="Times New Roman" w:hAnsi="Times New Roman" w:cs="Times New Roman"/>
          <w:b w:val="0"/>
        </w:rPr>
        <w:t xml:space="preserve">primer </w:t>
      </w:r>
      <w:r w:rsidR="00282C5A">
        <w:rPr>
          <w:rStyle w:val="fontstyle01"/>
          <w:rFonts w:ascii="Times New Roman" w:hAnsi="Times New Roman" w:cs="Times New Roman"/>
          <w:b w:val="0"/>
        </w:rPr>
        <w:t xml:space="preserve">Foro </w:t>
      </w:r>
      <w:r w:rsidR="00E55A2F">
        <w:rPr>
          <w:rStyle w:val="fontstyle01"/>
          <w:rFonts w:ascii="Times New Roman" w:hAnsi="Times New Roman" w:cs="Times New Roman"/>
          <w:b w:val="0"/>
        </w:rPr>
        <w:t>se diseñó</w:t>
      </w:r>
      <w:r>
        <w:rPr>
          <w:rStyle w:val="fontstyle01"/>
          <w:rFonts w:ascii="Times New Roman" w:hAnsi="Times New Roman" w:cs="Times New Roman"/>
          <w:b w:val="0"/>
        </w:rPr>
        <w:t xml:space="preserve"> para tocar </w:t>
      </w:r>
      <w:r w:rsidR="001E6C0C">
        <w:rPr>
          <w:rStyle w:val="fontstyle01"/>
          <w:rFonts w:ascii="Times New Roman" w:hAnsi="Times New Roman" w:cs="Times New Roman"/>
          <w:b w:val="0"/>
        </w:rPr>
        <w:t xml:space="preserve">diversos </w:t>
      </w:r>
      <w:r>
        <w:rPr>
          <w:rStyle w:val="fontstyle01"/>
          <w:rFonts w:ascii="Times New Roman" w:hAnsi="Times New Roman" w:cs="Times New Roman"/>
          <w:b w:val="0"/>
        </w:rPr>
        <w:t xml:space="preserve">aspectos generales del mundo del trabajo </w:t>
      </w:r>
      <w:r w:rsidR="001E6C0C">
        <w:rPr>
          <w:rStyle w:val="fontstyle01"/>
          <w:rFonts w:ascii="Times New Roman" w:hAnsi="Times New Roman" w:cs="Times New Roman"/>
          <w:b w:val="0"/>
        </w:rPr>
        <w:t xml:space="preserve">con el fin de </w:t>
      </w:r>
      <w:r w:rsidR="00224720">
        <w:rPr>
          <w:rStyle w:val="fontstyle01"/>
          <w:rFonts w:ascii="Times New Roman" w:hAnsi="Times New Roman" w:cs="Times New Roman"/>
          <w:b w:val="0"/>
        </w:rPr>
        <w:t>establecer</w:t>
      </w:r>
      <w:r w:rsidR="001E6C0C">
        <w:rPr>
          <w:rStyle w:val="fontstyle01"/>
          <w:rFonts w:ascii="Times New Roman" w:hAnsi="Times New Roman" w:cs="Times New Roman"/>
          <w:b w:val="0"/>
        </w:rPr>
        <w:t xml:space="preserve"> </w:t>
      </w:r>
      <w:r w:rsidR="00E35963">
        <w:rPr>
          <w:rStyle w:val="fontstyle01"/>
          <w:rFonts w:ascii="Times New Roman" w:hAnsi="Times New Roman" w:cs="Times New Roman"/>
          <w:b w:val="0"/>
        </w:rPr>
        <w:t xml:space="preserve">las </w:t>
      </w:r>
      <w:r w:rsidR="001E6C0C">
        <w:rPr>
          <w:rStyle w:val="fontstyle01"/>
          <w:rFonts w:ascii="Times New Roman" w:hAnsi="Times New Roman" w:cs="Times New Roman"/>
          <w:b w:val="0"/>
        </w:rPr>
        <w:t xml:space="preserve">interrelaciones entre los problemas </w:t>
      </w:r>
      <w:r w:rsidR="00BC4F79">
        <w:rPr>
          <w:rStyle w:val="fontstyle01"/>
          <w:rFonts w:ascii="Times New Roman" w:hAnsi="Times New Roman" w:cs="Times New Roman"/>
          <w:b w:val="0"/>
        </w:rPr>
        <w:t xml:space="preserve">estructurales y coyunturales </w:t>
      </w:r>
      <w:r w:rsidR="00E55A2F">
        <w:rPr>
          <w:rStyle w:val="fontstyle01"/>
          <w:rFonts w:ascii="Times New Roman" w:hAnsi="Times New Roman" w:cs="Times New Roman"/>
          <w:b w:val="0"/>
        </w:rPr>
        <w:t>más significativos por área</w:t>
      </w:r>
      <w:r w:rsidR="00282C5A">
        <w:rPr>
          <w:rStyle w:val="fontstyle01"/>
          <w:rFonts w:ascii="Times New Roman" w:hAnsi="Times New Roman" w:cs="Times New Roman"/>
          <w:b w:val="0"/>
        </w:rPr>
        <w:t>.</w:t>
      </w:r>
      <w:r w:rsidR="004C0F1F">
        <w:rPr>
          <w:rStyle w:val="fontstyle01"/>
          <w:rFonts w:ascii="Times New Roman" w:hAnsi="Times New Roman" w:cs="Times New Roman"/>
          <w:b w:val="0"/>
        </w:rPr>
        <w:t xml:space="preserve"> </w:t>
      </w:r>
    </w:p>
    <w:p w:rsidR="00856E34" w:rsidRPr="00856E34" w:rsidRDefault="00856E34" w:rsidP="00CA150B">
      <w:pPr>
        <w:spacing w:before="120" w:after="120"/>
        <w:rPr>
          <w:rStyle w:val="fontstyle01"/>
          <w:rFonts w:ascii="Times New Roman" w:hAnsi="Times New Roman" w:cs="Times New Roman"/>
          <w:b w:val="0"/>
        </w:rPr>
      </w:pPr>
      <w:r w:rsidRPr="00856E34">
        <w:rPr>
          <w:rStyle w:val="fontstyle01"/>
          <w:rFonts w:ascii="Times New Roman" w:hAnsi="Times New Roman" w:cs="Times New Roman"/>
          <w:b w:val="0"/>
        </w:rPr>
        <w:t xml:space="preserve">Los panelistas fueron divididos en dos grupos, los primeros tres </w:t>
      </w:r>
      <w:r>
        <w:rPr>
          <w:rStyle w:val="fontstyle01"/>
          <w:rFonts w:ascii="Times New Roman" w:hAnsi="Times New Roman" w:cs="Times New Roman"/>
          <w:b w:val="0"/>
        </w:rPr>
        <w:t>analizaron</w:t>
      </w:r>
      <w:r w:rsidRPr="00856E34">
        <w:rPr>
          <w:rStyle w:val="fontstyle01"/>
          <w:rFonts w:ascii="Times New Roman" w:hAnsi="Times New Roman" w:cs="Times New Roman"/>
          <w:b w:val="0"/>
        </w:rPr>
        <w:t xml:space="preserve"> las características </w:t>
      </w:r>
      <w:r w:rsidR="00E35963" w:rsidRPr="00856E34">
        <w:rPr>
          <w:rStyle w:val="fontstyle01"/>
          <w:rFonts w:ascii="Times New Roman" w:hAnsi="Times New Roman" w:cs="Times New Roman"/>
          <w:b w:val="0"/>
        </w:rPr>
        <w:t xml:space="preserve">más resaltantes </w:t>
      </w:r>
      <w:r w:rsidR="00E35963">
        <w:rPr>
          <w:rStyle w:val="fontstyle01"/>
          <w:rFonts w:ascii="Times New Roman" w:hAnsi="Times New Roman" w:cs="Times New Roman"/>
          <w:b w:val="0"/>
        </w:rPr>
        <w:t>y la</w:t>
      </w:r>
      <w:r w:rsidR="00E35963" w:rsidRPr="00856E34">
        <w:rPr>
          <w:rStyle w:val="fontstyle01"/>
          <w:rFonts w:ascii="Times New Roman" w:hAnsi="Times New Roman" w:cs="Times New Roman"/>
          <w:b w:val="0"/>
        </w:rPr>
        <w:t xml:space="preserve"> reciente evolución </w:t>
      </w:r>
      <w:r w:rsidRPr="00856E34">
        <w:rPr>
          <w:rStyle w:val="fontstyle01"/>
          <w:rFonts w:ascii="Times New Roman" w:hAnsi="Times New Roman" w:cs="Times New Roman"/>
          <w:b w:val="0"/>
        </w:rPr>
        <w:t xml:space="preserve">de la coyuntura, </w:t>
      </w:r>
      <w:r>
        <w:rPr>
          <w:rStyle w:val="fontstyle01"/>
          <w:rFonts w:ascii="Times New Roman" w:hAnsi="Times New Roman" w:cs="Times New Roman"/>
          <w:b w:val="0"/>
        </w:rPr>
        <w:t>para</w:t>
      </w:r>
      <w:r w:rsidRPr="00856E34">
        <w:rPr>
          <w:rStyle w:val="fontstyle01"/>
          <w:rFonts w:ascii="Times New Roman" w:hAnsi="Times New Roman" w:cs="Times New Roman"/>
          <w:b w:val="0"/>
        </w:rPr>
        <w:t xml:space="preserve"> luego dar paso a los panelistas que abordar</w:t>
      </w:r>
      <w:r>
        <w:rPr>
          <w:rStyle w:val="fontstyle01"/>
          <w:rFonts w:ascii="Times New Roman" w:hAnsi="Times New Roman" w:cs="Times New Roman"/>
          <w:b w:val="0"/>
        </w:rPr>
        <w:t>o</w:t>
      </w:r>
      <w:r w:rsidRPr="00856E34">
        <w:rPr>
          <w:rStyle w:val="fontstyle01"/>
          <w:rFonts w:ascii="Times New Roman" w:hAnsi="Times New Roman" w:cs="Times New Roman"/>
          <w:b w:val="0"/>
        </w:rPr>
        <w:t xml:space="preserve">n los aspectos estructurales como el sistema </w:t>
      </w:r>
      <w:r>
        <w:rPr>
          <w:rStyle w:val="fontstyle01"/>
          <w:rFonts w:ascii="Times New Roman" w:hAnsi="Times New Roman" w:cs="Times New Roman"/>
          <w:b w:val="0"/>
        </w:rPr>
        <w:t xml:space="preserve">institucional </w:t>
      </w:r>
      <w:r w:rsidR="003C1E26">
        <w:rPr>
          <w:rStyle w:val="fontstyle01"/>
          <w:rFonts w:ascii="Times New Roman" w:hAnsi="Times New Roman" w:cs="Times New Roman"/>
          <w:b w:val="0"/>
        </w:rPr>
        <w:t xml:space="preserve">y normativo </w:t>
      </w:r>
      <w:r>
        <w:rPr>
          <w:rStyle w:val="fontstyle01"/>
          <w:rFonts w:ascii="Times New Roman" w:hAnsi="Times New Roman" w:cs="Times New Roman"/>
          <w:b w:val="0"/>
        </w:rPr>
        <w:t>de las relaciones laborales</w:t>
      </w:r>
      <w:r w:rsidRPr="00856E34">
        <w:rPr>
          <w:rStyle w:val="fontstyle01"/>
          <w:rFonts w:ascii="Times New Roman" w:hAnsi="Times New Roman" w:cs="Times New Roman"/>
          <w:b w:val="0"/>
        </w:rPr>
        <w:t xml:space="preserve"> y los </w:t>
      </w:r>
      <w:r>
        <w:rPr>
          <w:rStyle w:val="fontstyle01"/>
          <w:rFonts w:ascii="Times New Roman" w:hAnsi="Times New Roman" w:cs="Times New Roman"/>
          <w:b w:val="0"/>
        </w:rPr>
        <w:t>cambios</w:t>
      </w:r>
      <w:r w:rsidR="003C1E26">
        <w:rPr>
          <w:rStyle w:val="fontstyle01"/>
          <w:rFonts w:ascii="Times New Roman" w:hAnsi="Times New Roman" w:cs="Times New Roman"/>
          <w:b w:val="0"/>
        </w:rPr>
        <w:t xml:space="preserve"> </w:t>
      </w:r>
      <w:r w:rsidRPr="00856E34">
        <w:rPr>
          <w:rStyle w:val="fontstyle01"/>
          <w:rFonts w:ascii="Times New Roman" w:hAnsi="Times New Roman" w:cs="Times New Roman"/>
          <w:b w:val="0"/>
        </w:rPr>
        <w:t>del entorno global.</w:t>
      </w:r>
    </w:p>
    <w:p w:rsidR="0017352C" w:rsidRDefault="0017352C" w:rsidP="00CA150B">
      <w:pPr>
        <w:pStyle w:val="Prrafodelista"/>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Cambios en la estructura demográfica: emigración y envejecimiento – María Di </w:t>
      </w:r>
      <w:proofErr w:type="spellStart"/>
      <w:r>
        <w:rPr>
          <w:rFonts w:ascii="Times New Roman" w:hAnsi="Times New Roman" w:cs="Times New Roman"/>
          <w:sz w:val="24"/>
          <w:szCs w:val="24"/>
        </w:rPr>
        <w:t>Brienza</w:t>
      </w:r>
      <w:proofErr w:type="spellEnd"/>
      <w:r>
        <w:rPr>
          <w:rFonts w:ascii="Times New Roman" w:hAnsi="Times New Roman" w:cs="Times New Roman"/>
          <w:sz w:val="24"/>
          <w:szCs w:val="24"/>
        </w:rPr>
        <w:t xml:space="preserve"> (IIES</w:t>
      </w:r>
      <w:r w:rsidR="009F7035">
        <w:rPr>
          <w:rFonts w:ascii="Times New Roman" w:hAnsi="Times New Roman" w:cs="Times New Roman"/>
          <w:sz w:val="24"/>
          <w:szCs w:val="24"/>
        </w:rPr>
        <w:t xml:space="preserve"> – UCAB)</w:t>
      </w:r>
    </w:p>
    <w:p w:rsidR="0017352C" w:rsidRDefault="0017352C" w:rsidP="00CA150B">
      <w:pPr>
        <w:pStyle w:val="Prrafodelista"/>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La seguridad social en Venezuela: balance general y selectivo – Carlos Aponte </w:t>
      </w:r>
      <w:proofErr w:type="spellStart"/>
      <w:r>
        <w:rPr>
          <w:rFonts w:ascii="Times New Roman" w:hAnsi="Times New Roman" w:cs="Times New Roman"/>
          <w:sz w:val="24"/>
          <w:szCs w:val="24"/>
        </w:rPr>
        <w:t>Blank</w:t>
      </w:r>
      <w:proofErr w:type="spellEnd"/>
      <w:r>
        <w:rPr>
          <w:rFonts w:ascii="Times New Roman" w:hAnsi="Times New Roman" w:cs="Times New Roman"/>
          <w:sz w:val="24"/>
          <w:szCs w:val="24"/>
        </w:rPr>
        <w:t xml:space="preserve"> (CENDES – UCV)</w:t>
      </w:r>
    </w:p>
    <w:p w:rsidR="0017352C" w:rsidRDefault="009F7035" w:rsidP="00CA150B">
      <w:pPr>
        <w:pStyle w:val="Prrafodelista"/>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Situación de las condiciones de </w:t>
      </w:r>
      <w:r w:rsidR="006B693F">
        <w:rPr>
          <w:rFonts w:ascii="Times New Roman" w:hAnsi="Times New Roman" w:cs="Times New Roman"/>
          <w:sz w:val="24"/>
          <w:szCs w:val="24"/>
        </w:rPr>
        <w:t>trabajo</w:t>
      </w:r>
      <w:r>
        <w:rPr>
          <w:rFonts w:ascii="Times New Roman" w:hAnsi="Times New Roman" w:cs="Times New Roman"/>
          <w:sz w:val="24"/>
          <w:szCs w:val="24"/>
        </w:rPr>
        <w:t xml:space="preserve"> de los venezolanos: resultados ENCOVI – María Gabriela Ponce (IIES – UCAB)</w:t>
      </w:r>
    </w:p>
    <w:p w:rsidR="009F7035" w:rsidRDefault="009F7035" w:rsidP="00CA150B">
      <w:pPr>
        <w:pStyle w:val="Prrafodelista"/>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Balance y perspectivas de la relaciones laborales y el diálogo social en Venezuela – Luís </w:t>
      </w:r>
      <w:proofErr w:type="spellStart"/>
      <w:r>
        <w:rPr>
          <w:rFonts w:ascii="Times New Roman" w:hAnsi="Times New Roman" w:cs="Times New Roman"/>
          <w:sz w:val="24"/>
          <w:szCs w:val="24"/>
        </w:rPr>
        <w:t>Lauriño</w:t>
      </w:r>
      <w:proofErr w:type="spellEnd"/>
      <w:r>
        <w:rPr>
          <w:rFonts w:ascii="Times New Roman" w:hAnsi="Times New Roman" w:cs="Times New Roman"/>
          <w:sz w:val="24"/>
          <w:szCs w:val="24"/>
        </w:rPr>
        <w:t xml:space="preserve"> (IIES – UCAB)</w:t>
      </w:r>
    </w:p>
    <w:p w:rsidR="009F7035" w:rsidRDefault="00AC5BC5" w:rsidP="00CA150B">
      <w:pPr>
        <w:pStyle w:val="Prrafodelista"/>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Diálogo social en Venezuela – Cesar Carballo Mena (IIJ – UCAB) </w:t>
      </w:r>
    </w:p>
    <w:p w:rsidR="00CA150B" w:rsidRDefault="00AC5BC5" w:rsidP="00CA150B">
      <w:pPr>
        <w:pStyle w:val="Prrafodelista"/>
        <w:numPr>
          <w:ilvl w:val="0"/>
          <w:numId w:val="1"/>
        </w:numPr>
        <w:spacing w:before="120" w:after="120"/>
        <w:jc w:val="both"/>
        <w:rPr>
          <w:rFonts w:ascii="Times New Roman" w:hAnsi="Times New Roman" w:cs="Times New Roman"/>
          <w:sz w:val="24"/>
          <w:szCs w:val="24"/>
        </w:rPr>
      </w:pPr>
      <w:r>
        <w:rPr>
          <w:rFonts w:ascii="Times New Roman" w:hAnsi="Times New Roman" w:cs="Times New Roman"/>
          <w:sz w:val="24"/>
          <w:szCs w:val="24"/>
        </w:rPr>
        <w:t>Cambios estructurales, transición y mercado de trabajo en Venezuela –</w:t>
      </w:r>
      <w:r w:rsidR="006B693F">
        <w:rPr>
          <w:rFonts w:ascii="Times New Roman" w:hAnsi="Times New Roman" w:cs="Times New Roman"/>
          <w:sz w:val="24"/>
          <w:szCs w:val="24"/>
        </w:rPr>
        <w:t xml:space="preserve"> Luís</w:t>
      </w:r>
      <w:r w:rsidRPr="006B693F">
        <w:rPr>
          <w:rFonts w:ascii="Times New Roman" w:hAnsi="Times New Roman" w:cs="Times New Roman"/>
          <w:sz w:val="24"/>
          <w:szCs w:val="24"/>
        </w:rPr>
        <w:t xml:space="preserve"> Zambrano </w:t>
      </w:r>
      <w:proofErr w:type="spellStart"/>
      <w:r w:rsidRPr="006B693F">
        <w:rPr>
          <w:rFonts w:ascii="Times New Roman" w:hAnsi="Times New Roman" w:cs="Times New Roman"/>
          <w:sz w:val="24"/>
          <w:szCs w:val="24"/>
        </w:rPr>
        <w:t>Sequín</w:t>
      </w:r>
      <w:proofErr w:type="spellEnd"/>
      <w:r w:rsidRPr="006B693F">
        <w:rPr>
          <w:rFonts w:ascii="Times New Roman" w:hAnsi="Times New Roman" w:cs="Times New Roman"/>
          <w:sz w:val="24"/>
          <w:szCs w:val="24"/>
        </w:rPr>
        <w:t xml:space="preserve"> (IIES – UCAB)</w:t>
      </w:r>
    </w:p>
    <w:p w:rsidR="00E75E28" w:rsidRPr="00CA150B" w:rsidRDefault="00A27C93" w:rsidP="00CA150B">
      <w:pPr>
        <w:spacing w:before="120" w:after="120"/>
        <w:rPr>
          <w:rStyle w:val="fontstyle01"/>
          <w:rFonts w:ascii="Times New Roman" w:hAnsi="Times New Roman" w:cs="Times New Roman"/>
          <w:b w:val="0"/>
          <w:bCs w:val="0"/>
          <w:color w:val="auto"/>
        </w:rPr>
      </w:pPr>
      <w:r w:rsidRPr="00CA150B">
        <w:rPr>
          <w:rStyle w:val="fontstyle01"/>
          <w:rFonts w:ascii="Times New Roman" w:hAnsi="Times New Roman" w:cs="Times New Roman"/>
          <w:b w:val="0"/>
        </w:rPr>
        <w:t xml:space="preserve">Los resultados del primer Foro </w:t>
      </w:r>
      <w:r w:rsidR="00BE0CCE">
        <w:rPr>
          <w:rStyle w:val="fontstyle01"/>
          <w:rFonts w:ascii="Times New Roman" w:hAnsi="Times New Roman" w:cs="Times New Roman"/>
          <w:b w:val="0"/>
        </w:rPr>
        <w:t>revelan</w:t>
      </w:r>
      <w:r w:rsidRPr="00CA150B">
        <w:rPr>
          <w:rStyle w:val="fontstyle01"/>
          <w:rFonts w:ascii="Times New Roman" w:hAnsi="Times New Roman" w:cs="Times New Roman"/>
          <w:b w:val="0"/>
        </w:rPr>
        <w:t xml:space="preserve"> en líneas generales</w:t>
      </w:r>
      <w:r w:rsidR="006543EE">
        <w:rPr>
          <w:rStyle w:val="fontstyle01"/>
          <w:rFonts w:ascii="Times New Roman" w:hAnsi="Times New Roman" w:cs="Times New Roman"/>
          <w:b w:val="0"/>
        </w:rPr>
        <w:t>,</w:t>
      </w:r>
      <w:r w:rsidRPr="00CA150B">
        <w:rPr>
          <w:rStyle w:val="fontstyle01"/>
          <w:rFonts w:ascii="Times New Roman" w:hAnsi="Times New Roman" w:cs="Times New Roman"/>
          <w:b w:val="0"/>
        </w:rPr>
        <w:t xml:space="preserve"> una situación crítica desde distintos ángulos</w:t>
      </w:r>
      <w:r w:rsidR="006543EE">
        <w:rPr>
          <w:rStyle w:val="fontstyle01"/>
          <w:rFonts w:ascii="Times New Roman" w:hAnsi="Times New Roman" w:cs="Times New Roman"/>
          <w:b w:val="0"/>
        </w:rPr>
        <w:t xml:space="preserve"> socioeconómicos</w:t>
      </w:r>
      <w:r w:rsidR="00E75E28" w:rsidRPr="00CA150B">
        <w:rPr>
          <w:rStyle w:val="fontstyle01"/>
          <w:rFonts w:ascii="Times New Roman" w:hAnsi="Times New Roman" w:cs="Times New Roman"/>
          <w:b w:val="0"/>
        </w:rPr>
        <w:t>,</w:t>
      </w:r>
      <w:r w:rsidRPr="00CA150B">
        <w:rPr>
          <w:rStyle w:val="fontstyle01"/>
          <w:rFonts w:ascii="Times New Roman" w:hAnsi="Times New Roman" w:cs="Times New Roman"/>
          <w:b w:val="0"/>
        </w:rPr>
        <w:t xml:space="preserve"> que se ha venido agudizando en los últimos siete años</w:t>
      </w:r>
      <w:r w:rsidR="00E75E28" w:rsidRPr="00CA150B">
        <w:rPr>
          <w:rStyle w:val="fontstyle01"/>
          <w:rFonts w:ascii="Times New Roman" w:hAnsi="Times New Roman" w:cs="Times New Roman"/>
          <w:b w:val="0"/>
        </w:rPr>
        <w:t>,</w:t>
      </w:r>
      <w:r w:rsidR="00E55A2F" w:rsidRPr="00CA150B">
        <w:rPr>
          <w:rStyle w:val="fontstyle01"/>
          <w:rFonts w:ascii="Times New Roman" w:hAnsi="Times New Roman" w:cs="Times New Roman"/>
          <w:b w:val="0"/>
        </w:rPr>
        <w:t xml:space="preserve"> pero que viene </w:t>
      </w:r>
      <w:r w:rsidR="00BE0CCE">
        <w:rPr>
          <w:rStyle w:val="fontstyle01"/>
          <w:rFonts w:ascii="Times New Roman" w:hAnsi="Times New Roman" w:cs="Times New Roman"/>
          <w:b w:val="0"/>
        </w:rPr>
        <w:t>gest</w:t>
      </w:r>
      <w:r w:rsidR="00E55A2F" w:rsidRPr="00CA150B">
        <w:rPr>
          <w:rStyle w:val="fontstyle01"/>
          <w:rFonts w:ascii="Times New Roman" w:hAnsi="Times New Roman" w:cs="Times New Roman"/>
          <w:b w:val="0"/>
        </w:rPr>
        <w:t>ándose desde principios de siglo</w:t>
      </w:r>
      <w:r w:rsidR="00E75E28" w:rsidRPr="00CA150B">
        <w:rPr>
          <w:rStyle w:val="fontstyle01"/>
          <w:rFonts w:ascii="Times New Roman" w:hAnsi="Times New Roman" w:cs="Times New Roman"/>
          <w:b w:val="0"/>
        </w:rPr>
        <w:t xml:space="preserve"> y tiene como causa fundamental el accionar </w:t>
      </w:r>
      <w:r w:rsidR="00603251">
        <w:rPr>
          <w:rStyle w:val="fontstyle01"/>
          <w:rFonts w:ascii="Times New Roman" w:hAnsi="Times New Roman" w:cs="Times New Roman"/>
          <w:b w:val="0"/>
        </w:rPr>
        <w:t>y excesiva</w:t>
      </w:r>
      <w:r w:rsidR="00AC458D">
        <w:rPr>
          <w:rStyle w:val="fontstyle01"/>
          <w:rFonts w:ascii="Times New Roman" w:hAnsi="Times New Roman" w:cs="Times New Roman"/>
          <w:b w:val="0"/>
        </w:rPr>
        <w:t xml:space="preserve"> intervención </w:t>
      </w:r>
      <w:r w:rsidR="00603251">
        <w:rPr>
          <w:rStyle w:val="fontstyle01"/>
          <w:rFonts w:ascii="Times New Roman" w:hAnsi="Times New Roman" w:cs="Times New Roman"/>
          <w:b w:val="0"/>
        </w:rPr>
        <w:t>estatal</w:t>
      </w:r>
      <w:r w:rsidR="00E75E28" w:rsidRPr="00CA150B">
        <w:rPr>
          <w:rStyle w:val="fontstyle01"/>
          <w:rFonts w:ascii="Times New Roman" w:hAnsi="Times New Roman" w:cs="Times New Roman"/>
          <w:b w:val="0"/>
        </w:rPr>
        <w:t xml:space="preserve"> en </w:t>
      </w:r>
      <w:r w:rsidR="00BE0CCE">
        <w:rPr>
          <w:rStyle w:val="fontstyle01"/>
          <w:rFonts w:ascii="Times New Roman" w:hAnsi="Times New Roman" w:cs="Times New Roman"/>
          <w:b w:val="0"/>
        </w:rPr>
        <w:t xml:space="preserve">la economía y en </w:t>
      </w:r>
      <w:r w:rsidR="00E75E28" w:rsidRPr="00CA150B">
        <w:rPr>
          <w:rStyle w:val="fontstyle01"/>
          <w:rFonts w:ascii="Times New Roman" w:hAnsi="Times New Roman" w:cs="Times New Roman"/>
          <w:b w:val="0"/>
        </w:rPr>
        <w:t>el ámbito de las relacionas laborales</w:t>
      </w:r>
      <w:r w:rsidRPr="00CA150B">
        <w:rPr>
          <w:rStyle w:val="fontstyle01"/>
          <w:rFonts w:ascii="Times New Roman" w:hAnsi="Times New Roman" w:cs="Times New Roman"/>
          <w:b w:val="0"/>
        </w:rPr>
        <w:t>.</w:t>
      </w:r>
      <w:r w:rsidR="00E55A2F" w:rsidRPr="00CA150B">
        <w:rPr>
          <w:rStyle w:val="fontstyle01"/>
          <w:rFonts w:ascii="Times New Roman" w:hAnsi="Times New Roman" w:cs="Times New Roman"/>
          <w:b w:val="0"/>
        </w:rPr>
        <w:t xml:space="preserve"> </w:t>
      </w:r>
      <w:r w:rsidR="00E75E28" w:rsidRPr="00CA150B">
        <w:rPr>
          <w:rStyle w:val="fontstyle01"/>
          <w:rFonts w:ascii="Times New Roman" w:hAnsi="Times New Roman" w:cs="Times New Roman"/>
          <w:b w:val="0"/>
        </w:rPr>
        <w:t xml:space="preserve">La gravedad de las consecuencias solo se puede medir a través de la escasa información estadística alterna a la oficial, que dan cuenta de una debacle en los principales indicadores laborales y en la </w:t>
      </w:r>
      <w:r w:rsidR="006543EE">
        <w:rPr>
          <w:rStyle w:val="fontstyle01"/>
          <w:rFonts w:ascii="Times New Roman" w:hAnsi="Times New Roman" w:cs="Times New Roman"/>
          <w:b w:val="0"/>
        </w:rPr>
        <w:t xml:space="preserve">elevada </w:t>
      </w:r>
      <w:r w:rsidR="00E75E28" w:rsidRPr="00CA150B">
        <w:rPr>
          <w:rStyle w:val="fontstyle01"/>
          <w:rFonts w:ascii="Times New Roman" w:hAnsi="Times New Roman" w:cs="Times New Roman"/>
          <w:b w:val="0"/>
        </w:rPr>
        <w:t>conflictividad de las relaciones laborales.</w:t>
      </w:r>
    </w:p>
    <w:p w:rsidR="004C0F1F" w:rsidRDefault="00E55A2F"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Seguidamente, se </w:t>
      </w:r>
      <w:r w:rsidR="00E75E28">
        <w:rPr>
          <w:rStyle w:val="fontstyle01"/>
          <w:rFonts w:ascii="Times New Roman" w:hAnsi="Times New Roman" w:cs="Times New Roman"/>
          <w:b w:val="0"/>
        </w:rPr>
        <w:t>exponen</w:t>
      </w:r>
      <w:r>
        <w:rPr>
          <w:rStyle w:val="fontstyle01"/>
          <w:rFonts w:ascii="Times New Roman" w:hAnsi="Times New Roman" w:cs="Times New Roman"/>
          <w:b w:val="0"/>
        </w:rPr>
        <w:t xml:space="preserve"> </w:t>
      </w:r>
      <w:r w:rsidR="006543EE">
        <w:rPr>
          <w:rStyle w:val="fontstyle01"/>
          <w:rFonts w:ascii="Times New Roman" w:hAnsi="Times New Roman" w:cs="Times New Roman"/>
          <w:b w:val="0"/>
        </w:rPr>
        <w:t xml:space="preserve">las consecuencias de </w:t>
      </w:r>
      <w:r>
        <w:rPr>
          <w:rStyle w:val="fontstyle01"/>
          <w:rFonts w:ascii="Times New Roman" w:hAnsi="Times New Roman" w:cs="Times New Roman"/>
          <w:b w:val="0"/>
        </w:rPr>
        <w:t>los problemas más resaltantes</w:t>
      </w:r>
      <w:r w:rsidR="00E75E28">
        <w:rPr>
          <w:rStyle w:val="fontstyle01"/>
          <w:rFonts w:ascii="Times New Roman" w:hAnsi="Times New Roman" w:cs="Times New Roman"/>
          <w:b w:val="0"/>
        </w:rPr>
        <w:t xml:space="preserve"> abordados</w:t>
      </w:r>
      <w:r>
        <w:rPr>
          <w:rStyle w:val="fontstyle01"/>
          <w:rFonts w:ascii="Times New Roman" w:hAnsi="Times New Roman" w:cs="Times New Roman"/>
          <w:b w:val="0"/>
        </w:rPr>
        <w:t>,</w:t>
      </w:r>
      <w:r w:rsidR="00E75E28">
        <w:rPr>
          <w:rStyle w:val="fontstyle01"/>
          <w:rFonts w:ascii="Times New Roman" w:hAnsi="Times New Roman" w:cs="Times New Roman"/>
          <w:b w:val="0"/>
        </w:rPr>
        <w:t xml:space="preserve"> así como</w:t>
      </w:r>
      <w:r>
        <w:rPr>
          <w:rStyle w:val="fontstyle01"/>
          <w:rFonts w:ascii="Times New Roman" w:hAnsi="Times New Roman" w:cs="Times New Roman"/>
          <w:b w:val="0"/>
        </w:rPr>
        <w:t xml:space="preserve"> sus causas y posibles soluciones</w:t>
      </w:r>
      <w:r w:rsidR="00E75E28">
        <w:rPr>
          <w:rStyle w:val="fontstyle01"/>
          <w:rFonts w:ascii="Times New Roman" w:hAnsi="Times New Roman" w:cs="Times New Roman"/>
          <w:b w:val="0"/>
        </w:rPr>
        <w:t xml:space="preserve"> de parte de los panelistas</w:t>
      </w:r>
      <w:r>
        <w:rPr>
          <w:rStyle w:val="fontstyle01"/>
          <w:rFonts w:ascii="Times New Roman" w:hAnsi="Times New Roman" w:cs="Times New Roman"/>
          <w:b w:val="0"/>
        </w:rPr>
        <w:t>.</w:t>
      </w:r>
    </w:p>
    <w:p w:rsidR="00C77957" w:rsidRPr="00C77957" w:rsidRDefault="00C77957" w:rsidP="00CA150B">
      <w:pPr>
        <w:spacing w:before="120" w:after="120"/>
        <w:rPr>
          <w:rStyle w:val="fontstyle01"/>
          <w:rFonts w:ascii="Times New Roman" w:hAnsi="Times New Roman" w:cs="Times New Roman"/>
        </w:rPr>
      </w:pPr>
      <w:r w:rsidRPr="00C77957">
        <w:rPr>
          <w:rStyle w:val="fontstyle01"/>
          <w:rFonts w:ascii="Times New Roman" w:hAnsi="Times New Roman" w:cs="Times New Roman"/>
        </w:rPr>
        <w:t>Indicadores laborales</w:t>
      </w:r>
    </w:p>
    <w:p w:rsidR="00C05424" w:rsidRDefault="00CA3548"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Como punto de partida se revisó la condición de los trabajadores o de la oferta de trabajo. </w:t>
      </w:r>
      <w:r w:rsidR="001E6C0C">
        <w:rPr>
          <w:rStyle w:val="fontstyle01"/>
          <w:rFonts w:ascii="Times New Roman" w:hAnsi="Times New Roman" w:cs="Times New Roman"/>
          <w:b w:val="0"/>
        </w:rPr>
        <w:t xml:space="preserve">Los principales indicadores laborales recogidos por la </w:t>
      </w:r>
      <w:r w:rsidR="00441BFA">
        <w:rPr>
          <w:rStyle w:val="fontstyle01"/>
          <w:rFonts w:ascii="Times New Roman" w:hAnsi="Times New Roman" w:cs="Times New Roman"/>
          <w:b w:val="0"/>
        </w:rPr>
        <w:t>ENCOVI</w:t>
      </w:r>
      <w:r w:rsidR="001E6C0C">
        <w:rPr>
          <w:rStyle w:val="fontstyle01"/>
          <w:rFonts w:ascii="Times New Roman" w:hAnsi="Times New Roman" w:cs="Times New Roman"/>
          <w:b w:val="0"/>
        </w:rPr>
        <w:t xml:space="preserve"> dan cuenta de un deterioro</w:t>
      </w:r>
      <w:r w:rsidR="00684ABD">
        <w:rPr>
          <w:rStyle w:val="fontstyle01"/>
          <w:rFonts w:ascii="Times New Roman" w:hAnsi="Times New Roman" w:cs="Times New Roman"/>
          <w:b w:val="0"/>
        </w:rPr>
        <w:t xml:space="preserve"> en las condiciones laborales desde el </w:t>
      </w:r>
      <w:r w:rsidR="00E75E28">
        <w:rPr>
          <w:rStyle w:val="fontstyle01"/>
          <w:rFonts w:ascii="Times New Roman" w:hAnsi="Times New Roman" w:cs="Times New Roman"/>
          <w:b w:val="0"/>
        </w:rPr>
        <w:t xml:space="preserve">año </w:t>
      </w:r>
      <w:r w:rsidR="00684ABD">
        <w:rPr>
          <w:rStyle w:val="fontstyle01"/>
          <w:rFonts w:ascii="Times New Roman" w:hAnsi="Times New Roman" w:cs="Times New Roman"/>
          <w:b w:val="0"/>
        </w:rPr>
        <w:t>2014</w:t>
      </w:r>
      <w:r w:rsidR="0058582A">
        <w:rPr>
          <w:rStyle w:val="fontstyle01"/>
          <w:rFonts w:ascii="Times New Roman" w:hAnsi="Times New Roman" w:cs="Times New Roman"/>
          <w:b w:val="0"/>
        </w:rPr>
        <w:t>,</w:t>
      </w:r>
      <w:r w:rsidR="00684ABD">
        <w:rPr>
          <w:rStyle w:val="fontstyle01"/>
          <w:rFonts w:ascii="Times New Roman" w:hAnsi="Times New Roman" w:cs="Times New Roman"/>
          <w:b w:val="0"/>
        </w:rPr>
        <w:t xml:space="preserve"> </w:t>
      </w:r>
      <w:r w:rsidR="00E75E28">
        <w:rPr>
          <w:rStyle w:val="fontstyle01"/>
          <w:rFonts w:ascii="Times New Roman" w:hAnsi="Times New Roman" w:cs="Times New Roman"/>
          <w:b w:val="0"/>
        </w:rPr>
        <w:t>que luego con</w:t>
      </w:r>
      <w:r w:rsidR="00684ABD">
        <w:rPr>
          <w:rStyle w:val="fontstyle01"/>
          <w:rFonts w:ascii="Times New Roman" w:hAnsi="Times New Roman" w:cs="Times New Roman"/>
          <w:b w:val="0"/>
        </w:rPr>
        <w:t xml:space="preserve"> </w:t>
      </w:r>
      <w:r w:rsidR="0058582A">
        <w:rPr>
          <w:rStyle w:val="fontstyle01"/>
          <w:rFonts w:ascii="Times New Roman" w:hAnsi="Times New Roman" w:cs="Times New Roman"/>
          <w:b w:val="0"/>
        </w:rPr>
        <w:t>la depresión económica y la hiperinflación</w:t>
      </w:r>
      <w:r w:rsidR="00E75E28">
        <w:rPr>
          <w:rStyle w:val="fontstyle01"/>
          <w:rFonts w:ascii="Times New Roman" w:hAnsi="Times New Roman" w:cs="Times New Roman"/>
          <w:b w:val="0"/>
        </w:rPr>
        <w:t>,</w:t>
      </w:r>
      <w:r w:rsidR="0058582A">
        <w:rPr>
          <w:rStyle w:val="fontstyle01"/>
          <w:rFonts w:ascii="Times New Roman" w:hAnsi="Times New Roman" w:cs="Times New Roman"/>
          <w:b w:val="0"/>
        </w:rPr>
        <w:t xml:space="preserve"> </w:t>
      </w:r>
      <w:r w:rsidR="00C05424">
        <w:rPr>
          <w:rStyle w:val="fontstyle01"/>
          <w:rFonts w:ascii="Times New Roman" w:hAnsi="Times New Roman" w:cs="Times New Roman"/>
          <w:b w:val="0"/>
        </w:rPr>
        <w:t xml:space="preserve">que se sumaron a </w:t>
      </w:r>
      <w:r w:rsidR="0058582A">
        <w:rPr>
          <w:rStyle w:val="fontstyle01"/>
          <w:rFonts w:ascii="Times New Roman" w:hAnsi="Times New Roman" w:cs="Times New Roman"/>
          <w:b w:val="0"/>
        </w:rPr>
        <w:t xml:space="preserve">los cambios institucionales y </w:t>
      </w:r>
      <w:r w:rsidR="008C3819">
        <w:rPr>
          <w:rStyle w:val="fontstyle01"/>
          <w:rFonts w:ascii="Times New Roman" w:hAnsi="Times New Roman" w:cs="Times New Roman"/>
          <w:b w:val="0"/>
        </w:rPr>
        <w:t xml:space="preserve">las </w:t>
      </w:r>
      <w:r w:rsidR="0058582A">
        <w:rPr>
          <w:rStyle w:val="fontstyle01"/>
          <w:rFonts w:ascii="Times New Roman" w:hAnsi="Times New Roman" w:cs="Times New Roman"/>
          <w:b w:val="0"/>
        </w:rPr>
        <w:t xml:space="preserve">modificaciones estructurales </w:t>
      </w:r>
      <w:r w:rsidR="008C3819">
        <w:rPr>
          <w:rStyle w:val="fontstyle01"/>
          <w:rFonts w:ascii="Times New Roman" w:hAnsi="Times New Roman" w:cs="Times New Roman"/>
          <w:b w:val="0"/>
        </w:rPr>
        <w:t>en materia</w:t>
      </w:r>
      <w:r w:rsidR="0058582A">
        <w:rPr>
          <w:rStyle w:val="fontstyle01"/>
          <w:rFonts w:ascii="Times New Roman" w:hAnsi="Times New Roman" w:cs="Times New Roman"/>
          <w:b w:val="0"/>
        </w:rPr>
        <w:t xml:space="preserve"> </w:t>
      </w:r>
      <w:r w:rsidR="008C3819">
        <w:rPr>
          <w:rStyle w:val="fontstyle01"/>
          <w:rFonts w:ascii="Times New Roman" w:hAnsi="Times New Roman" w:cs="Times New Roman"/>
          <w:b w:val="0"/>
        </w:rPr>
        <w:t>económica y en la esfera laboral,</w:t>
      </w:r>
      <w:r w:rsidR="0058582A">
        <w:rPr>
          <w:rStyle w:val="fontstyle01"/>
          <w:rFonts w:ascii="Times New Roman" w:hAnsi="Times New Roman" w:cs="Times New Roman"/>
          <w:b w:val="0"/>
        </w:rPr>
        <w:t xml:space="preserve"> </w:t>
      </w:r>
      <w:r w:rsidR="008C3819">
        <w:rPr>
          <w:rStyle w:val="fontstyle01"/>
          <w:rFonts w:ascii="Times New Roman" w:hAnsi="Times New Roman" w:cs="Times New Roman"/>
          <w:b w:val="0"/>
        </w:rPr>
        <w:t>ocurridos</w:t>
      </w:r>
      <w:r w:rsidR="00E55A2F">
        <w:rPr>
          <w:rStyle w:val="fontstyle01"/>
          <w:rFonts w:ascii="Times New Roman" w:hAnsi="Times New Roman" w:cs="Times New Roman"/>
          <w:b w:val="0"/>
        </w:rPr>
        <w:t xml:space="preserve"> </w:t>
      </w:r>
      <w:r w:rsidR="00C05424">
        <w:rPr>
          <w:rStyle w:val="fontstyle01"/>
          <w:rFonts w:ascii="Times New Roman" w:hAnsi="Times New Roman" w:cs="Times New Roman"/>
          <w:b w:val="0"/>
        </w:rPr>
        <w:t>desde principios de siglo</w:t>
      </w:r>
      <w:r w:rsidR="00E55A2F">
        <w:rPr>
          <w:rStyle w:val="fontstyle01"/>
          <w:rFonts w:ascii="Times New Roman" w:hAnsi="Times New Roman" w:cs="Times New Roman"/>
          <w:b w:val="0"/>
        </w:rPr>
        <w:t xml:space="preserve"> </w:t>
      </w:r>
      <w:r w:rsidR="008C3819">
        <w:rPr>
          <w:rStyle w:val="fontstyle01"/>
          <w:rFonts w:ascii="Times New Roman" w:hAnsi="Times New Roman" w:cs="Times New Roman"/>
          <w:b w:val="0"/>
        </w:rPr>
        <w:t>tras</w:t>
      </w:r>
      <w:r w:rsidR="00E55A2F">
        <w:rPr>
          <w:rStyle w:val="fontstyle01"/>
          <w:rFonts w:ascii="Times New Roman" w:hAnsi="Times New Roman" w:cs="Times New Roman"/>
          <w:b w:val="0"/>
        </w:rPr>
        <w:t xml:space="preserve"> el cambio de sistema político</w:t>
      </w:r>
      <w:r w:rsidR="00C05424">
        <w:rPr>
          <w:rStyle w:val="fontstyle01"/>
          <w:rFonts w:ascii="Times New Roman" w:hAnsi="Times New Roman" w:cs="Times New Roman"/>
          <w:b w:val="0"/>
        </w:rPr>
        <w:t>.</w:t>
      </w:r>
    </w:p>
    <w:p w:rsidR="001E6C0C" w:rsidRPr="007E6D26" w:rsidRDefault="00C05424" w:rsidP="00CA150B">
      <w:pPr>
        <w:spacing w:before="120" w:after="120"/>
        <w:rPr>
          <w:rStyle w:val="fontstyle01"/>
          <w:rFonts w:ascii="Times New Roman" w:hAnsi="Times New Roman" w:cs="Times New Roman"/>
          <w:b w:val="0"/>
        </w:rPr>
      </w:pPr>
      <w:r w:rsidRPr="009D5C5E">
        <w:rPr>
          <w:rStyle w:val="fontstyle01"/>
          <w:rFonts w:ascii="Times New Roman" w:hAnsi="Times New Roman" w:cs="Times New Roman"/>
          <w:b w:val="0"/>
        </w:rPr>
        <w:t xml:space="preserve">A partir del 2015, el mercado laboral comenzó a transitar un período de grandes y profundas transformaciones asociadas a un incremento de la informalidad y de la precarización de los empleos como efecto de los problemas recesivos e inflacionarios. </w:t>
      </w:r>
      <w:r w:rsidR="00D37718">
        <w:rPr>
          <w:rStyle w:val="fontstyle01"/>
          <w:rFonts w:ascii="Times New Roman" w:hAnsi="Times New Roman" w:cs="Times New Roman"/>
          <w:b w:val="0"/>
        </w:rPr>
        <w:t xml:space="preserve">La informalidad laboral, </w:t>
      </w:r>
      <w:r w:rsidR="00D37718" w:rsidRPr="00D37718">
        <w:rPr>
          <w:rStyle w:val="fontstyle01"/>
          <w:rFonts w:ascii="Times New Roman" w:hAnsi="Times New Roman" w:cs="Times New Roman"/>
          <w:b w:val="0"/>
        </w:rPr>
        <w:t>entendida como la proporción de ocupados que no tiene acceso a la seguridad social, se increment</w:t>
      </w:r>
      <w:r w:rsidR="008C3819">
        <w:rPr>
          <w:rStyle w:val="fontstyle01"/>
          <w:rFonts w:ascii="Times New Roman" w:hAnsi="Times New Roman" w:cs="Times New Roman"/>
          <w:b w:val="0"/>
        </w:rPr>
        <w:t>ó</w:t>
      </w:r>
      <w:r w:rsidR="00D37718" w:rsidRPr="00D37718">
        <w:rPr>
          <w:rStyle w:val="fontstyle01"/>
          <w:rFonts w:ascii="Times New Roman" w:hAnsi="Times New Roman" w:cs="Times New Roman"/>
          <w:b w:val="0"/>
        </w:rPr>
        <w:t xml:space="preserve"> drásticamente, pasando de 48,5% a 84,3% entre 2015 y 2020</w:t>
      </w:r>
      <w:r w:rsidR="00D37718">
        <w:rPr>
          <w:rStyle w:val="fontstyle01"/>
          <w:rFonts w:ascii="Times New Roman" w:hAnsi="Times New Roman" w:cs="Times New Roman"/>
          <w:b w:val="0"/>
        </w:rPr>
        <w:t xml:space="preserve">; </w:t>
      </w:r>
      <w:r w:rsidRPr="009D5C5E">
        <w:rPr>
          <w:rStyle w:val="fontstyle01"/>
          <w:rFonts w:ascii="Times New Roman" w:hAnsi="Times New Roman" w:cs="Times New Roman"/>
          <w:b w:val="0"/>
        </w:rPr>
        <w:t xml:space="preserve">la proporción de trabajadores no calificados o en oficios elementales pasó de 9,7% en 2015 a 36% en 2020; </w:t>
      </w:r>
      <w:r w:rsidR="00D37718" w:rsidRPr="009D5C5E">
        <w:rPr>
          <w:rStyle w:val="fontstyle01"/>
          <w:rFonts w:ascii="Times New Roman" w:hAnsi="Times New Roman" w:cs="Times New Roman"/>
          <w:b w:val="0"/>
        </w:rPr>
        <w:t xml:space="preserve">la nómina pública de empleados y obreros </w:t>
      </w:r>
      <w:r w:rsidR="00D37718">
        <w:rPr>
          <w:rStyle w:val="fontstyle01"/>
          <w:rFonts w:ascii="Times New Roman" w:hAnsi="Times New Roman" w:cs="Times New Roman"/>
          <w:b w:val="0"/>
        </w:rPr>
        <w:t>se</w:t>
      </w:r>
      <w:r w:rsidRPr="009D5C5E">
        <w:rPr>
          <w:rStyle w:val="fontstyle01"/>
          <w:rFonts w:ascii="Times New Roman" w:hAnsi="Times New Roman" w:cs="Times New Roman"/>
          <w:b w:val="0"/>
        </w:rPr>
        <w:t xml:space="preserve"> redu</w:t>
      </w:r>
      <w:r w:rsidR="00D37718">
        <w:rPr>
          <w:rStyle w:val="fontstyle01"/>
          <w:rFonts w:ascii="Times New Roman" w:hAnsi="Times New Roman" w:cs="Times New Roman"/>
          <w:b w:val="0"/>
        </w:rPr>
        <w:t>jo</w:t>
      </w:r>
      <w:r w:rsidRPr="009D5C5E">
        <w:rPr>
          <w:rStyle w:val="fontstyle01"/>
          <w:rFonts w:ascii="Times New Roman" w:hAnsi="Times New Roman" w:cs="Times New Roman"/>
          <w:b w:val="0"/>
        </w:rPr>
        <w:t xml:space="preserve"> de 36% en 2014 a 24% en 2020; el porcentaje de trabajadores bajo condición de asalariados, que pasó de 62% del total de ocupados en 2014 a 46% en 2020, con un consecuente incremento de los </w:t>
      </w:r>
      <w:r w:rsidRPr="009D5C5E">
        <w:rPr>
          <w:rStyle w:val="fontstyle01"/>
          <w:rFonts w:ascii="Times New Roman" w:hAnsi="Times New Roman" w:cs="Times New Roman"/>
          <w:b w:val="0"/>
        </w:rPr>
        <w:lastRenderedPageBreak/>
        <w:t>ocupados por cuenta propia que representaban 31% de los empleados y aumentó a 45% en igual período. También aumentaron los trabajadores en empleos vulnerables</w:t>
      </w:r>
      <w:r w:rsidRPr="007E6D26">
        <w:rPr>
          <w:rStyle w:val="fontstyle01"/>
          <w:rFonts w:ascii="Times New Roman" w:hAnsi="Times New Roman" w:cs="Times New Roman"/>
          <w:b w:val="0"/>
          <w:vertAlign w:val="superscript"/>
        </w:rPr>
        <w:footnoteReference w:id="1"/>
      </w:r>
      <w:r w:rsidRPr="009D5C5E">
        <w:rPr>
          <w:rStyle w:val="fontstyle01"/>
          <w:rFonts w:ascii="Times New Roman" w:hAnsi="Times New Roman" w:cs="Times New Roman"/>
          <w:b w:val="0"/>
        </w:rPr>
        <w:t xml:space="preserve">, de 35% en 2014 a 51% del total de empleados en 2020; </w:t>
      </w:r>
      <w:r w:rsidR="00F631C9">
        <w:rPr>
          <w:rStyle w:val="fontstyle01"/>
          <w:rFonts w:ascii="Times New Roman" w:hAnsi="Times New Roman" w:cs="Times New Roman"/>
          <w:b w:val="0"/>
        </w:rPr>
        <w:t xml:space="preserve">y </w:t>
      </w:r>
      <w:r w:rsidRPr="009D5C5E">
        <w:rPr>
          <w:rStyle w:val="fontstyle01"/>
          <w:rFonts w:ascii="Times New Roman" w:hAnsi="Times New Roman" w:cs="Times New Roman"/>
          <w:b w:val="0"/>
        </w:rPr>
        <w:t>los ocupados sin contrato laboral</w:t>
      </w:r>
      <w:r w:rsidRPr="002D25B9">
        <w:rPr>
          <w:rFonts w:ascii="Arial" w:hAnsi="Arial" w:cs="Arial"/>
        </w:rPr>
        <w:t xml:space="preserve"> </w:t>
      </w:r>
      <w:r w:rsidRPr="007E6D26">
        <w:rPr>
          <w:rStyle w:val="fontstyle01"/>
          <w:rFonts w:ascii="Times New Roman" w:hAnsi="Times New Roman" w:cs="Times New Roman"/>
          <w:b w:val="0"/>
        </w:rPr>
        <w:t xml:space="preserve">o con simple acuerdo verbal, </w:t>
      </w:r>
      <w:r w:rsidR="00F631C9">
        <w:rPr>
          <w:rStyle w:val="fontstyle01"/>
          <w:rFonts w:ascii="Times New Roman" w:hAnsi="Times New Roman" w:cs="Times New Roman"/>
          <w:b w:val="0"/>
        </w:rPr>
        <w:t>de un 47% en 2015 a 55% en 2018</w:t>
      </w:r>
      <w:r w:rsidRPr="007E6D26">
        <w:rPr>
          <w:rStyle w:val="fontstyle01"/>
          <w:rFonts w:ascii="Times New Roman" w:hAnsi="Times New Roman" w:cs="Times New Roman"/>
          <w:b w:val="0"/>
        </w:rPr>
        <w:t>.</w:t>
      </w:r>
    </w:p>
    <w:p w:rsidR="00C05424" w:rsidRDefault="00F607DD" w:rsidP="00CA150B">
      <w:pPr>
        <w:spacing w:before="120" w:after="120"/>
        <w:rPr>
          <w:rStyle w:val="fontstyle01"/>
          <w:rFonts w:ascii="Times New Roman" w:hAnsi="Times New Roman" w:cs="Times New Roman"/>
          <w:b w:val="0"/>
        </w:rPr>
      </w:pPr>
      <w:r w:rsidRPr="007E6D26">
        <w:rPr>
          <w:rStyle w:val="fontstyle01"/>
          <w:rFonts w:ascii="Times New Roman" w:hAnsi="Times New Roman" w:cs="Times New Roman"/>
          <w:b w:val="0"/>
        </w:rPr>
        <w:t xml:space="preserve">La pandemia mundial por el COVID-19 y la agudización de la escasez de combustible a partir de 2020, se han sumado a la crisis humanitaria compleja que viven los venezolanos desde </w:t>
      </w:r>
      <w:r w:rsidR="001944F0">
        <w:rPr>
          <w:rStyle w:val="fontstyle01"/>
          <w:rFonts w:ascii="Times New Roman" w:hAnsi="Times New Roman" w:cs="Times New Roman"/>
          <w:b w:val="0"/>
        </w:rPr>
        <w:t>mediados de la década pasada</w:t>
      </w:r>
      <w:r w:rsidRPr="007E6D26">
        <w:rPr>
          <w:rStyle w:val="fontstyle01"/>
          <w:rFonts w:ascii="Times New Roman" w:hAnsi="Times New Roman" w:cs="Times New Roman"/>
          <w:b w:val="0"/>
        </w:rPr>
        <w:t xml:space="preserve">, </w:t>
      </w:r>
      <w:r w:rsidR="008C3819">
        <w:rPr>
          <w:rStyle w:val="fontstyle01"/>
          <w:rFonts w:ascii="Times New Roman" w:hAnsi="Times New Roman" w:cs="Times New Roman"/>
          <w:b w:val="0"/>
        </w:rPr>
        <w:t>generando</w:t>
      </w:r>
      <w:r w:rsidRPr="007E6D26">
        <w:rPr>
          <w:rStyle w:val="fontstyle01"/>
          <w:rFonts w:ascii="Times New Roman" w:hAnsi="Times New Roman" w:cs="Times New Roman"/>
          <w:b w:val="0"/>
        </w:rPr>
        <w:t xml:space="preserve"> importantes </w:t>
      </w:r>
      <w:r w:rsidR="001944F0">
        <w:rPr>
          <w:rStyle w:val="fontstyle01"/>
          <w:rFonts w:ascii="Times New Roman" w:hAnsi="Times New Roman" w:cs="Times New Roman"/>
          <w:b w:val="0"/>
        </w:rPr>
        <w:t xml:space="preserve">implicaciones </w:t>
      </w:r>
      <w:r w:rsidRPr="007E6D26">
        <w:rPr>
          <w:rStyle w:val="fontstyle01"/>
          <w:rFonts w:ascii="Times New Roman" w:hAnsi="Times New Roman" w:cs="Times New Roman"/>
          <w:b w:val="0"/>
        </w:rPr>
        <w:t>en el área laboral.</w:t>
      </w:r>
      <w:r w:rsidR="001944F0">
        <w:rPr>
          <w:rStyle w:val="fontstyle01"/>
          <w:rFonts w:ascii="Times New Roman" w:hAnsi="Times New Roman" w:cs="Times New Roman"/>
          <w:b w:val="0"/>
        </w:rPr>
        <w:t xml:space="preserve"> </w:t>
      </w:r>
      <w:r w:rsidR="00130A39">
        <w:rPr>
          <w:rStyle w:val="fontstyle01"/>
          <w:rFonts w:ascii="Times New Roman" w:hAnsi="Times New Roman" w:cs="Times New Roman"/>
          <w:b w:val="0"/>
        </w:rPr>
        <w:t>La participación laboral se ha reducido a niveles históricos de 50% de la fuerza de trabajo, la inactividad y el desaliento laboral están marcando la condición de activid</w:t>
      </w:r>
      <w:r w:rsidR="007717B5">
        <w:rPr>
          <w:rStyle w:val="fontstyle01"/>
          <w:rFonts w:ascii="Times New Roman" w:hAnsi="Times New Roman" w:cs="Times New Roman"/>
          <w:b w:val="0"/>
        </w:rPr>
        <w:t xml:space="preserve">ad económica de los venezolanos, por lo tanto, </w:t>
      </w:r>
      <w:r w:rsidR="008C3819">
        <w:rPr>
          <w:rStyle w:val="fontstyle01"/>
          <w:rFonts w:ascii="Times New Roman" w:hAnsi="Times New Roman" w:cs="Times New Roman"/>
          <w:b w:val="0"/>
        </w:rPr>
        <w:t xml:space="preserve">el trabajo formal pierde relevancia y </w:t>
      </w:r>
      <w:r w:rsidR="00130A39">
        <w:rPr>
          <w:rStyle w:val="fontstyle01"/>
          <w:rFonts w:ascii="Times New Roman" w:hAnsi="Times New Roman" w:cs="Times New Roman"/>
          <w:b w:val="0"/>
        </w:rPr>
        <w:t xml:space="preserve">la remuneración laboral no </w:t>
      </w:r>
      <w:r w:rsidR="008C3819">
        <w:rPr>
          <w:rStyle w:val="fontstyle01"/>
          <w:rFonts w:ascii="Times New Roman" w:hAnsi="Times New Roman" w:cs="Times New Roman"/>
          <w:b w:val="0"/>
        </w:rPr>
        <w:t>deja de ser</w:t>
      </w:r>
      <w:r w:rsidR="00130A39">
        <w:rPr>
          <w:rStyle w:val="fontstyle01"/>
          <w:rFonts w:ascii="Times New Roman" w:hAnsi="Times New Roman" w:cs="Times New Roman"/>
          <w:b w:val="0"/>
        </w:rPr>
        <w:t xml:space="preserve"> la principal fuente de ingreso de los hogares</w:t>
      </w:r>
      <w:r w:rsidR="00F47756">
        <w:rPr>
          <w:rStyle w:val="fontstyle01"/>
          <w:rFonts w:ascii="Times New Roman" w:hAnsi="Times New Roman" w:cs="Times New Roman"/>
          <w:b w:val="0"/>
        </w:rPr>
        <w:t>.</w:t>
      </w:r>
    </w:p>
    <w:p w:rsidR="007717B5" w:rsidRPr="007E6D26" w:rsidRDefault="007717B5"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Venezuela ostenta el salario mínimo nacional más bajo del mundo</w:t>
      </w:r>
      <w:r>
        <w:rPr>
          <w:rStyle w:val="Refdenotaalpie"/>
          <w:rFonts w:ascii="Times New Roman" w:hAnsi="Times New Roman" w:cs="Times New Roman"/>
          <w:bCs/>
          <w:color w:val="000000"/>
          <w:sz w:val="24"/>
          <w:szCs w:val="24"/>
        </w:rPr>
        <w:footnoteReference w:id="2"/>
      </w:r>
      <w:r>
        <w:rPr>
          <w:rStyle w:val="fontstyle01"/>
          <w:rFonts w:ascii="Times New Roman" w:hAnsi="Times New Roman" w:cs="Times New Roman"/>
          <w:b w:val="0"/>
        </w:rPr>
        <w:t xml:space="preserve">. Aunque buena parte del sector privado remunera a sus empleados por encima del salario mínimo y buena parte en dólares, la administración pública mantiene niveles cercanos al mínimo para la mayoría de la nómina, utilizando la figura de los bonos </w:t>
      </w:r>
      <w:r w:rsidR="008C3819">
        <w:rPr>
          <w:rStyle w:val="fontstyle01"/>
          <w:rFonts w:ascii="Times New Roman" w:hAnsi="Times New Roman" w:cs="Times New Roman"/>
          <w:b w:val="0"/>
        </w:rPr>
        <w:t xml:space="preserve">(a través del Sistema Patria) </w:t>
      </w:r>
      <w:r>
        <w:rPr>
          <w:rStyle w:val="fontstyle01"/>
          <w:rFonts w:ascii="Times New Roman" w:hAnsi="Times New Roman" w:cs="Times New Roman"/>
          <w:b w:val="0"/>
        </w:rPr>
        <w:t>como complemento discrecional dependiendo de</w:t>
      </w:r>
      <w:r w:rsidR="008C3819">
        <w:rPr>
          <w:rStyle w:val="fontstyle01"/>
          <w:rFonts w:ascii="Times New Roman" w:hAnsi="Times New Roman" w:cs="Times New Roman"/>
          <w:b w:val="0"/>
        </w:rPr>
        <w:t xml:space="preserve"> </w:t>
      </w:r>
      <w:r>
        <w:rPr>
          <w:rStyle w:val="fontstyle01"/>
          <w:rFonts w:ascii="Times New Roman" w:hAnsi="Times New Roman" w:cs="Times New Roman"/>
          <w:b w:val="0"/>
        </w:rPr>
        <w:t>l</w:t>
      </w:r>
      <w:r w:rsidR="008C3819">
        <w:rPr>
          <w:rStyle w:val="fontstyle01"/>
          <w:rFonts w:ascii="Times New Roman" w:hAnsi="Times New Roman" w:cs="Times New Roman"/>
          <w:b w:val="0"/>
        </w:rPr>
        <w:t>a importancia del</w:t>
      </w:r>
      <w:r>
        <w:rPr>
          <w:rStyle w:val="fontstyle01"/>
          <w:rFonts w:ascii="Times New Roman" w:hAnsi="Times New Roman" w:cs="Times New Roman"/>
          <w:b w:val="0"/>
        </w:rPr>
        <w:t xml:space="preserve"> ente público.</w:t>
      </w:r>
    </w:p>
    <w:p w:rsidR="003773DF" w:rsidRDefault="003B3321"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Producto del gran recorte del gasto fiscal real </w:t>
      </w:r>
      <w:r w:rsidR="007717B5">
        <w:rPr>
          <w:rStyle w:val="fontstyle01"/>
          <w:rFonts w:ascii="Times New Roman" w:hAnsi="Times New Roman" w:cs="Times New Roman"/>
          <w:b w:val="0"/>
        </w:rPr>
        <w:t xml:space="preserve">en los últimos años </w:t>
      </w:r>
      <w:r>
        <w:rPr>
          <w:rStyle w:val="fontstyle01"/>
          <w:rFonts w:ascii="Times New Roman" w:hAnsi="Times New Roman" w:cs="Times New Roman"/>
          <w:b w:val="0"/>
        </w:rPr>
        <w:t>(principalmente corriente), l</w:t>
      </w:r>
      <w:r w:rsidR="003773DF">
        <w:rPr>
          <w:rStyle w:val="fontstyle01"/>
          <w:rFonts w:ascii="Times New Roman" w:hAnsi="Times New Roman" w:cs="Times New Roman"/>
          <w:b w:val="0"/>
        </w:rPr>
        <w:t xml:space="preserve">a nómina pública ha quedado excluida del proceso desordenado de </w:t>
      </w:r>
      <w:r w:rsidR="00F631C9">
        <w:rPr>
          <w:rStyle w:val="fontstyle01"/>
          <w:rFonts w:ascii="Times New Roman" w:hAnsi="Times New Roman" w:cs="Times New Roman"/>
          <w:b w:val="0"/>
        </w:rPr>
        <w:t xml:space="preserve">indexación y </w:t>
      </w:r>
      <w:r w:rsidR="003773DF">
        <w:rPr>
          <w:rStyle w:val="fontstyle01"/>
          <w:rFonts w:ascii="Times New Roman" w:hAnsi="Times New Roman" w:cs="Times New Roman"/>
          <w:b w:val="0"/>
        </w:rPr>
        <w:t>dolarización de salarios que ha experimentado el sector privado</w:t>
      </w:r>
      <w:r w:rsidR="00602E83">
        <w:rPr>
          <w:rStyle w:val="fontstyle01"/>
          <w:rFonts w:ascii="Times New Roman" w:hAnsi="Times New Roman" w:cs="Times New Roman"/>
          <w:b w:val="0"/>
        </w:rPr>
        <w:t>,</w:t>
      </w:r>
      <w:r w:rsidR="003773DF">
        <w:rPr>
          <w:rStyle w:val="fontstyle01"/>
          <w:rFonts w:ascii="Times New Roman" w:hAnsi="Times New Roman" w:cs="Times New Roman"/>
          <w:b w:val="0"/>
        </w:rPr>
        <w:t xml:space="preserve"> acentuando la brecha entre quienes reciben remuneraciones o transferencias en dólares y </w:t>
      </w:r>
      <w:r w:rsidR="00E814DC">
        <w:rPr>
          <w:rStyle w:val="fontstyle01"/>
          <w:rFonts w:ascii="Times New Roman" w:hAnsi="Times New Roman" w:cs="Times New Roman"/>
          <w:b w:val="0"/>
        </w:rPr>
        <w:t>quiénes</w:t>
      </w:r>
      <w:r w:rsidR="003773DF">
        <w:rPr>
          <w:rStyle w:val="fontstyle01"/>
          <w:rFonts w:ascii="Times New Roman" w:hAnsi="Times New Roman" w:cs="Times New Roman"/>
          <w:b w:val="0"/>
        </w:rPr>
        <w:t xml:space="preserve"> no</w:t>
      </w:r>
      <w:r w:rsidR="00602E83">
        <w:rPr>
          <w:rStyle w:val="fontstyle01"/>
          <w:rFonts w:ascii="Times New Roman" w:hAnsi="Times New Roman" w:cs="Times New Roman"/>
          <w:b w:val="0"/>
        </w:rPr>
        <w:t>.</w:t>
      </w:r>
      <w:r>
        <w:rPr>
          <w:rStyle w:val="fontstyle01"/>
          <w:rFonts w:ascii="Times New Roman" w:hAnsi="Times New Roman" w:cs="Times New Roman"/>
          <w:b w:val="0"/>
        </w:rPr>
        <w:t xml:space="preserve"> En cambio, el gasto destinado al desarrollo social y participación (bonos a través del carnet de la patria) se ha incrementado significativamente</w:t>
      </w:r>
      <w:r w:rsidR="00C77957">
        <w:rPr>
          <w:rStyle w:val="fontstyle01"/>
          <w:rFonts w:ascii="Times New Roman" w:hAnsi="Times New Roman" w:cs="Times New Roman"/>
          <w:b w:val="0"/>
        </w:rPr>
        <w:t xml:space="preserve"> (IIES, 2022)</w:t>
      </w:r>
      <w:r>
        <w:rPr>
          <w:rStyle w:val="fontstyle01"/>
          <w:rFonts w:ascii="Times New Roman" w:hAnsi="Times New Roman" w:cs="Times New Roman"/>
          <w:b w:val="0"/>
        </w:rPr>
        <w:t>.</w:t>
      </w:r>
    </w:p>
    <w:p w:rsidR="007717B5" w:rsidRDefault="007717B5" w:rsidP="00CA150B">
      <w:pPr>
        <w:spacing w:before="120" w:after="120"/>
        <w:rPr>
          <w:rStyle w:val="fontstyle01"/>
          <w:rFonts w:ascii="Times New Roman" w:hAnsi="Times New Roman" w:cs="Times New Roman"/>
          <w:b w:val="0"/>
        </w:rPr>
      </w:pPr>
      <w:r>
        <w:rPr>
          <w:rStyle w:val="fontstyle01"/>
          <w:rFonts w:ascii="Times New Roman" w:hAnsi="Times New Roman" w:cs="Times New Roman"/>
          <w:b w:val="0"/>
        </w:rPr>
        <w:t xml:space="preserve">A partir de 2017 cuando comienza el proceso hiperinflacionario, el trabajo asalariado pierde sentido económico dado que resulta más costoso asistir y trabajar jornada completa  que no percibir remuneración alguna estando desempleado, debido a los </w:t>
      </w:r>
      <w:r w:rsidR="00F958E4">
        <w:rPr>
          <w:rStyle w:val="fontstyle01"/>
          <w:rFonts w:ascii="Times New Roman" w:hAnsi="Times New Roman" w:cs="Times New Roman"/>
          <w:b w:val="0"/>
        </w:rPr>
        <w:t>crecientes</w:t>
      </w:r>
      <w:r>
        <w:rPr>
          <w:rStyle w:val="fontstyle01"/>
          <w:rFonts w:ascii="Times New Roman" w:hAnsi="Times New Roman" w:cs="Times New Roman"/>
          <w:b w:val="0"/>
        </w:rPr>
        <w:t xml:space="preserve"> </w:t>
      </w:r>
      <w:r w:rsidR="00F958E4">
        <w:rPr>
          <w:rStyle w:val="fontstyle01"/>
          <w:rFonts w:ascii="Times New Roman" w:hAnsi="Times New Roman" w:cs="Times New Roman"/>
          <w:b w:val="0"/>
        </w:rPr>
        <w:t>costos</w:t>
      </w:r>
      <w:r>
        <w:rPr>
          <w:rStyle w:val="fontstyle01"/>
          <w:rFonts w:ascii="Times New Roman" w:hAnsi="Times New Roman" w:cs="Times New Roman"/>
          <w:b w:val="0"/>
        </w:rPr>
        <w:t xml:space="preserve"> de </w:t>
      </w:r>
      <w:r w:rsidR="00F958E4">
        <w:rPr>
          <w:rStyle w:val="fontstyle01"/>
          <w:rFonts w:ascii="Times New Roman" w:hAnsi="Times New Roman" w:cs="Times New Roman"/>
          <w:b w:val="0"/>
        </w:rPr>
        <w:t>movilización</w:t>
      </w:r>
      <w:r>
        <w:rPr>
          <w:rStyle w:val="fontstyle01"/>
          <w:rFonts w:ascii="Times New Roman" w:hAnsi="Times New Roman" w:cs="Times New Roman"/>
          <w:b w:val="0"/>
        </w:rPr>
        <w:t xml:space="preserve">, alimentación y vestimenta. </w:t>
      </w:r>
    </w:p>
    <w:p w:rsidR="00C461B2" w:rsidRDefault="00C461B2" w:rsidP="00CA150B">
      <w:pPr>
        <w:spacing w:before="120" w:after="120"/>
        <w:rPr>
          <w:rFonts w:ascii="Times New Roman" w:hAnsi="Times New Roman" w:cs="Times New Roman"/>
          <w:sz w:val="24"/>
        </w:rPr>
      </w:pPr>
      <w:r w:rsidRPr="00C461B2">
        <w:rPr>
          <w:rFonts w:ascii="Times New Roman" w:hAnsi="Times New Roman" w:cs="Times New Roman"/>
          <w:sz w:val="24"/>
        </w:rPr>
        <w:lastRenderedPageBreak/>
        <w:t>Si bien la pandemia, el confinamiento y la escasez de combustible han impactado la situación laboral de los venezolanos, las distorsiones en el mercado laboral vienen acentuándose desde el año 2014, como consecuencia de la profunda crisis socioeconómica y política devenida en crisis humanitaria compleja. Reflejo de ello son los crecientes niveles de destrucción de puestos de trabajo, autoempleo, informalidad y pre</w:t>
      </w:r>
      <w:r w:rsidR="00F958E4">
        <w:rPr>
          <w:rFonts w:ascii="Times New Roman" w:hAnsi="Times New Roman" w:cs="Times New Roman"/>
          <w:sz w:val="24"/>
        </w:rPr>
        <w:t xml:space="preserve">carización del empleo antes </w:t>
      </w:r>
      <w:r w:rsidR="007717B5">
        <w:rPr>
          <w:rFonts w:ascii="Times New Roman" w:hAnsi="Times New Roman" w:cs="Times New Roman"/>
          <w:sz w:val="24"/>
        </w:rPr>
        <w:t>mencionados</w:t>
      </w:r>
      <w:r w:rsidRPr="00C461B2">
        <w:rPr>
          <w:rFonts w:ascii="Times New Roman" w:hAnsi="Times New Roman" w:cs="Times New Roman"/>
          <w:sz w:val="24"/>
        </w:rPr>
        <w:t xml:space="preserve">. (ENCOVI, 2021). </w:t>
      </w:r>
    </w:p>
    <w:p w:rsidR="00FD25B1" w:rsidRPr="00C77957" w:rsidRDefault="00C77957" w:rsidP="00CA150B">
      <w:pPr>
        <w:spacing w:before="120" w:after="120"/>
        <w:rPr>
          <w:rFonts w:ascii="Times New Roman" w:hAnsi="Times New Roman" w:cs="Times New Roman"/>
          <w:b/>
          <w:sz w:val="24"/>
        </w:rPr>
      </w:pPr>
      <w:r w:rsidRPr="00C77957">
        <w:rPr>
          <w:rFonts w:ascii="Times New Roman" w:hAnsi="Times New Roman" w:cs="Times New Roman"/>
          <w:b/>
          <w:sz w:val="24"/>
        </w:rPr>
        <w:t>Cambios demográficos</w:t>
      </w:r>
    </w:p>
    <w:p w:rsidR="00E814DC" w:rsidRPr="001F1E60" w:rsidRDefault="004919C7" w:rsidP="00CA150B">
      <w:pPr>
        <w:spacing w:before="120" w:after="120"/>
        <w:rPr>
          <w:rFonts w:ascii="Times New Roman" w:hAnsi="Times New Roman" w:cs="Times New Roman"/>
          <w:color w:val="000000"/>
          <w:sz w:val="24"/>
        </w:rPr>
      </w:pPr>
      <w:r>
        <w:rPr>
          <w:rFonts w:ascii="Times New Roman" w:hAnsi="Times New Roman" w:cs="Times New Roman"/>
          <w:color w:val="000000"/>
          <w:sz w:val="24"/>
        </w:rPr>
        <w:t>L</w:t>
      </w:r>
      <w:r w:rsidR="00455D90" w:rsidRPr="001F1E60">
        <w:rPr>
          <w:rFonts w:ascii="Times New Roman" w:hAnsi="Times New Roman" w:cs="Times New Roman"/>
          <w:color w:val="000000"/>
          <w:sz w:val="24"/>
        </w:rPr>
        <w:t xml:space="preserve">a dinámica demográfica, tamaño y estructura de </w:t>
      </w:r>
      <w:r w:rsidR="00F958E4">
        <w:rPr>
          <w:rFonts w:ascii="Times New Roman" w:hAnsi="Times New Roman" w:cs="Times New Roman"/>
          <w:color w:val="000000"/>
          <w:sz w:val="24"/>
        </w:rPr>
        <w:t>la</w:t>
      </w:r>
      <w:r w:rsidR="00455D90" w:rsidRPr="001F1E60">
        <w:rPr>
          <w:rFonts w:ascii="Times New Roman" w:hAnsi="Times New Roman" w:cs="Times New Roman"/>
          <w:color w:val="000000"/>
          <w:sz w:val="24"/>
        </w:rPr>
        <w:t xml:space="preserve"> población</w:t>
      </w:r>
      <w:r>
        <w:rPr>
          <w:rFonts w:ascii="Times New Roman" w:hAnsi="Times New Roman" w:cs="Times New Roman"/>
          <w:color w:val="000000"/>
          <w:sz w:val="24"/>
        </w:rPr>
        <w:t>, también</w:t>
      </w:r>
      <w:r w:rsidR="00455D90" w:rsidRPr="001F1E60">
        <w:rPr>
          <w:rFonts w:ascii="Times New Roman" w:hAnsi="Times New Roman" w:cs="Times New Roman"/>
          <w:color w:val="000000"/>
          <w:sz w:val="24"/>
        </w:rPr>
        <w:t xml:space="preserve"> han </w:t>
      </w:r>
      <w:r w:rsidR="00F958E4">
        <w:rPr>
          <w:rFonts w:ascii="Times New Roman" w:hAnsi="Times New Roman" w:cs="Times New Roman"/>
          <w:color w:val="000000"/>
          <w:sz w:val="24"/>
        </w:rPr>
        <w:t>sufrido cambios significativos</w:t>
      </w:r>
      <w:r w:rsidR="00455D90" w:rsidRPr="001F1E60">
        <w:rPr>
          <w:rFonts w:ascii="Times New Roman" w:hAnsi="Times New Roman" w:cs="Times New Roman"/>
          <w:color w:val="000000"/>
          <w:sz w:val="24"/>
        </w:rPr>
        <w:t xml:space="preserve"> a</w:t>
      </w:r>
      <w:r w:rsidR="00F33B27" w:rsidRPr="001F1E60">
        <w:rPr>
          <w:rFonts w:ascii="Times New Roman" w:hAnsi="Times New Roman" w:cs="Times New Roman"/>
          <w:color w:val="000000"/>
          <w:sz w:val="24"/>
        </w:rPr>
        <w:t xml:space="preserve"> partir de</w:t>
      </w:r>
      <w:r w:rsidR="00A55DF2" w:rsidRPr="001F1E60">
        <w:rPr>
          <w:rFonts w:ascii="Times New Roman" w:hAnsi="Times New Roman" w:cs="Times New Roman"/>
          <w:color w:val="000000"/>
          <w:sz w:val="24"/>
        </w:rPr>
        <w:t xml:space="preserve"> la segunda década de los años 2000</w:t>
      </w:r>
      <w:r>
        <w:rPr>
          <w:rFonts w:ascii="Times New Roman" w:hAnsi="Times New Roman" w:cs="Times New Roman"/>
          <w:color w:val="000000"/>
          <w:sz w:val="24"/>
        </w:rPr>
        <w:t>,</w:t>
      </w:r>
      <w:r w:rsidR="00A55DF2" w:rsidRPr="001F1E60">
        <w:rPr>
          <w:rFonts w:ascii="Times New Roman" w:hAnsi="Times New Roman" w:cs="Times New Roman"/>
          <w:color w:val="000000"/>
          <w:sz w:val="24"/>
        </w:rPr>
        <w:t xml:space="preserve"> </w:t>
      </w:r>
      <w:r w:rsidR="00672485" w:rsidRPr="001F1E60">
        <w:rPr>
          <w:rFonts w:ascii="Times New Roman" w:hAnsi="Times New Roman" w:cs="Times New Roman"/>
          <w:color w:val="000000"/>
          <w:sz w:val="24"/>
        </w:rPr>
        <w:t xml:space="preserve">cuando </w:t>
      </w:r>
      <w:r w:rsidR="00A55DF2" w:rsidRPr="001F1E60">
        <w:rPr>
          <w:rFonts w:ascii="Times New Roman" w:hAnsi="Times New Roman" w:cs="Times New Roman"/>
          <w:color w:val="000000"/>
          <w:sz w:val="24"/>
        </w:rPr>
        <w:t>aument</w:t>
      </w:r>
      <w:r w:rsidR="00F33B27" w:rsidRPr="001F1E60">
        <w:rPr>
          <w:rFonts w:ascii="Times New Roman" w:hAnsi="Times New Roman" w:cs="Times New Roman"/>
          <w:color w:val="000000"/>
          <w:sz w:val="24"/>
        </w:rPr>
        <w:t>a en mayor medida</w:t>
      </w:r>
      <w:r w:rsidR="00A55DF2" w:rsidRPr="001F1E60">
        <w:rPr>
          <w:rFonts w:ascii="Times New Roman" w:hAnsi="Times New Roman" w:cs="Times New Roman"/>
          <w:color w:val="000000"/>
          <w:sz w:val="24"/>
        </w:rPr>
        <w:t xml:space="preserve"> la</w:t>
      </w:r>
      <w:r w:rsidR="00455D90" w:rsidRPr="001F1E60">
        <w:rPr>
          <w:rFonts w:ascii="Times New Roman" w:hAnsi="Times New Roman" w:cs="Times New Roman"/>
          <w:color w:val="000000"/>
          <w:sz w:val="24"/>
        </w:rPr>
        <w:t xml:space="preserve"> </w:t>
      </w:r>
      <w:r w:rsidR="00A55DF2" w:rsidRPr="001F1E60">
        <w:rPr>
          <w:rFonts w:ascii="Times New Roman" w:hAnsi="Times New Roman" w:cs="Times New Roman"/>
          <w:color w:val="000000"/>
          <w:sz w:val="24"/>
        </w:rPr>
        <w:t xml:space="preserve">representación del grupo en edad de trabajar y </w:t>
      </w:r>
      <w:r w:rsidR="00F33B27" w:rsidRPr="001F1E60">
        <w:rPr>
          <w:rFonts w:ascii="Times New Roman" w:hAnsi="Times New Roman" w:cs="Times New Roman"/>
          <w:color w:val="000000"/>
          <w:sz w:val="24"/>
        </w:rPr>
        <w:t xml:space="preserve">se inicia </w:t>
      </w:r>
      <w:r w:rsidR="00A55DF2" w:rsidRPr="001F1E60">
        <w:rPr>
          <w:rFonts w:ascii="Times New Roman" w:hAnsi="Times New Roman" w:cs="Times New Roman"/>
          <w:color w:val="000000"/>
          <w:sz w:val="24"/>
        </w:rPr>
        <w:t>el tránsito hacia el</w:t>
      </w:r>
      <w:r w:rsidR="00455D90" w:rsidRPr="001F1E60">
        <w:rPr>
          <w:rFonts w:ascii="Times New Roman" w:hAnsi="Times New Roman" w:cs="Times New Roman"/>
          <w:color w:val="000000"/>
          <w:sz w:val="24"/>
        </w:rPr>
        <w:t xml:space="preserve"> </w:t>
      </w:r>
      <w:r w:rsidR="00A55DF2" w:rsidRPr="001F1E60">
        <w:rPr>
          <w:rFonts w:ascii="Times New Roman" w:hAnsi="Times New Roman" w:cs="Times New Roman"/>
          <w:color w:val="000000"/>
          <w:sz w:val="24"/>
        </w:rPr>
        <w:t>envejecimiento de la población.</w:t>
      </w:r>
      <w:r w:rsidR="00F33B27" w:rsidRPr="001F1E60">
        <w:rPr>
          <w:rFonts w:ascii="Times New Roman" w:hAnsi="Times New Roman" w:cs="Times New Roman"/>
          <w:color w:val="000000"/>
          <w:sz w:val="24"/>
        </w:rPr>
        <w:t xml:space="preserve"> El “bono demográfico”, referido al </w:t>
      </w:r>
      <w:r w:rsidR="008A55C7">
        <w:rPr>
          <w:rFonts w:ascii="Times New Roman" w:hAnsi="Times New Roman" w:cs="Times New Roman"/>
          <w:color w:val="000000"/>
          <w:sz w:val="24"/>
        </w:rPr>
        <w:t>período</w:t>
      </w:r>
      <w:r w:rsidR="00F33B27" w:rsidRPr="001F1E60">
        <w:rPr>
          <w:rFonts w:ascii="Times New Roman" w:hAnsi="Times New Roman" w:cs="Times New Roman"/>
          <w:color w:val="000000"/>
          <w:sz w:val="24"/>
        </w:rPr>
        <w:t xml:space="preserve"> en que se produce una concentración de la población en edad de trabajar</w:t>
      </w:r>
      <w:r w:rsidR="00455D90" w:rsidRPr="001F1E60">
        <w:rPr>
          <w:rFonts w:ascii="Times New Roman" w:hAnsi="Times New Roman" w:cs="Times New Roman"/>
          <w:color w:val="000000"/>
          <w:sz w:val="24"/>
        </w:rPr>
        <w:t xml:space="preserve"> y que se inicia en los </w:t>
      </w:r>
      <w:r w:rsidR="00F958E4">
        <w:rPr>
          <w:rFonts w:ascii="Times New Roman" w:hAnsi="Times New Roman" w:cs="Times New Roman"/>
          <w:color w:val="000000"/>
          <w:sz w:val="24"/>
        </w:rPr>
        <w:t xml:space="preserve">años </w:t>
      </w:r>
      <w:r w:rsidR="00455D90" w:rsidRPr="001F1E60">
        <w:rPr>
          <w:rFonts w:ascii="Times New Roman" w:hAnsi="Times New Roman" w:cs="Times New Roman"/>
          <w:color w:val="000000"/>
          <w:sz w:val="24"/>
        </w:rPr>
        <w:t>70</w:t>
      </w:r>
      <w:r w:rsidR="00F958E4">
        <w:rPr>
          <w:rFonts w:ascii="Times New Roman" w:hAnsi="Times New Roman" w:cs="Times New Roman"/>
          <w:color w:val="000000"/>
          <w:sz w:val="24"/>
        </w:rPr>
        <w:t xml:space="preserve"> del siglo pasado,</w:t>
      </w:r>
      <w:r w:rsidR="00455D90" w:rsidRPr="001F1E60">
        <w:rPr>
          <w:rFonts w:ascii="Times New Roman" w:hAnsi="Times New Roman" w:cs="Times New Roman"/>
          <w:color w:val="000000"/>
          <w:sz w:val="24"/>
        </w:rPr>
        <w:t xml:space="preserve"> con el paulatino descenso de la carga de dependientes o relación de dependencia demográfica, no se ha </w:t>
      </w:r>
      <w:r w:rsidR="00F958E4">
        <w:rPr>
          <w:rFonts w:ascii="Times New Roman" w:hAnsi="Times New Roman" w:cs="Times New Roman"/>
          <w:color w:val="000000"/>
          <w:sz w:val="24"/>
        </w:rPr>
        <w:t xml:space="preserve">sabido </w:t>
      </w:r>
      <w:r w:rsidR="00455D90" w:rsidRPr="001F1E60">
        <w:rPr>
          <w:rFonts w:ascii="Times New Roman" w:hAnsi="Times New Roman" w:cs="Times New Roman"/>
          <w:color w:val="000000"/>
          <w:sz w:val="24"/>
        </w:rPr>
        <w:t>aprovecha</w:t>
      </w:r>
      <w:r w:rsidR="00F958E4">
        <w:rPr>
          <w:rFonts w:ascii="Times New Roman" w:hAnsi="Times New Roman" w:cs="Times New Roman"/>
          <w:color w:val="000000"/>
          <w:sz w:val="24"/>
        </w:rPr>
        <w:t>r</w:t>
      </w:r>
      <w:r w:rsidR="00455D90" w:rsidRPr="001F1E60">
        <w:rPr>
          <w:rFonts w:ascii="Times New Roman" w:hAnsi="Times New Roman" w:cs="Times New Roman"/>
          <w:color w:val="000000"/>
          <w:sz w:val="24"/>
        </w:rPr>
        <w:t xml:space="preserve"> </w:t>
      </w:r>
      <w:r w:rsidR="00F958E4">
        <w:rPr>
          <w:rFonts w:ascii="Times New Roman" w:hAnsi="Times New Roman" w:cs="Times New Roman"/>
          <w:color w:val="000000"/>
          <w:sz w:val="24"/>
        </w:rPr>
        <w:t>debido a</w:t>
      </w:r>
      <w:r w:rsidR="00455D90" w:rsidRPr="001F1E60">
        <w:rPr>
          <w:rFonts w:ascii="Times New Roman" w:hAnsi="Times New Roman" w:cs="Times New Roman"/>
          <w:color w:val="000000"/>
          <w:sz w:val="24"/>
        </w:rPr>
        <w:t xml:space="preserve"> los efectos de la profunda crisis económica, social e institucional experimentada en el país, que </w:t>
      </w:r>
      <w:r w:rsidR="00776F34">
        <w:rPr>
          <w:rFonts w:ascii="Times New Roman" w:hAnsi="Times New Roman" w:cs="Times New Roman"/>
          <w:color w:val="000000"/>
          <w:sz w:val="24"/>
        </w:rPr>
        <w:t xml:space="preserve">han </w:t>
      </w:r>
      <w:r w:rsidR="00455D90" w:rsidRPr="001F1E60">
        <w:rPr>
          <w:rFonts w:ascii="Times New Roman" w:hAnsi="Times New Roman" w:cs="Times New Roman"/>
          <w:color w:val="000000"/>
          <w:sz w:val="24"/>
        </w:rPr>
        <w:t>impact</w:t>
      </w:r>
      <w:r w:rsidR="00776F34">
        <w:rPr>
          <w:rFonts w:ascii="Times New Roman" w:hAnsi="Times New Roman" w:cs="Times New Roman"/>
          <w:color w:val="000000"/>
          <w:sz w:val="24"/>
        </w:rPr>
        <w:t>ado</w:t>
      </w:r>
      <w:r w:rsidR="00455D90" w:rsidRPr="001F1E60">
        <w:rPr>
          <w:rFonts w:ascii="Times New Roman" w:hAnsi="Times New Roman" w:cs="Times New Roman"/>
          <w:color w:val="000000"/>
          <w:sz w:val="24"/>
        </w:rPr>
        <w:t xml:space="preserve"> notablemente las condiciones </w:t>
      </w:r>
      <w:r w:rsidR="008A55C7">
        <w:rPr>
          <w:rFonts w:ascii="Times New Roman" w:hAnsi="Times New Roman" w:cs="Times New Roman"/>
          <w:color w:val="000000"/>
          <w:sz w:val="24"/>
        </w:rPr>
        <w:t>laborales y el mercado de trabajo</w:t>
      </w:r>
      <w:r w:rsidR="00672485" w:rsidRPr="001F1E60">
        <w:rPr>
          <w:rFonts w:ascii="Times New Roman" w:hAnsi="Times New Roman" w:cs="Times New Roman"/>
          <w:color w:val="000000"/>
          <w:sz w:val="24"/>
        </w:rPr>
        <w:t>.</w:t>
      </w:r>
    </w:p>
    <w:p w:rsidR="00672485" w:rsidRPr="001F1E60" w:rsidRDefault="00672485" w:rsidP="00CA150B">
      <w:pPr>
        <w:spacing w:before="120" w:after="120"/>
        <w:rPr>
          <w:rFonts w:ascii="Times New Roman" w:hAnsi="Times New Roman" w:cs="Times New Roman"/>
          <w:sz w:val="24"/>
        </w:rPr>
      </w:pPr>
      <w:r w:rsidRPr="001F1E60">
        <w:rPr>
          <w:rFonts w:ascii="Times New Roman" w:hAnsi="Times New Roman" w:cs="Times New Roman"/>
          <w:color w:val="000000"/>
          <w:sz w:val="24"/>
        </w:rPr>
        <w:t>En específico, el agravamiento de las condiciones de salud de la población ha estado ocasionando incrementos en los niveles de mortalidad; al mismo tiempo esta crisis ha propiciado</w:t>
      </w:r>
      <w:r w:rsidRPr="001F1E60">
        <w:rPr>
          <w:rFonts w:ascii="Times New Roman" w:hAnsi="Times New Roman" w:cs="Times New Roman"/>
        </w:rPr>
        <w:t xml:space="preserve"> </w:t>
      </w:r>
      <w:r w:rsidRPr="001F1E60">
        <w:rPr>
          <w:rFonts w:ascii="Times New Roman" w:hAnsi="Times New Roman" w:cs="Times New Roman"/>
          <w:color w:val="000000"/>
          <w:sz w:val="24"/>
        </w:rPr>
        <w:t>un intenso y contin</w:t>
      </w:r>
      <w:r w:rsidR="00776F34">
        <w:rPr>
          <w:rFonts w:ascii="Times New Roman" w:hAnsi="Times New Roman" w:cs="Times New Roman"/>
          <w:color w:val="000000"/>
          <w:sz w:val="24"/>
        </w:rPr>
        <w:t xml:space="preserve">uo proceso de migración forzada, </w:t>
      </w:r>
      <w:r w:rsidR="00F958E4">
        <w:rPr>
          <w:rFonts w:ascii="Times New Roman" w:hAnsi="Times New Roman" w:cs="Times New Roman"/>
          <w:color w:val="000000"/>
          <w:sz w:val="24"/>
        </w:rPr>
        <w:t>con lo cual</w:t>
      </w:r>
      <w:r w:rsidR="00776F34">
        <w:rPr>
          <w:rFonts w:ascii="Times New Roman" w:hAnsi="Times New Roman" w:cs="Times New Roman"/>
          <w:color w:val="000000"/>
          <w:sz w:val="24"/>
        </w:rPr>
        <w:t>:</w:t>
      </w:r>
      <w:r w:rsidR="007D09C4" w:rsidRPr="001F1E60">
        <w:rPr>
          <w:rFonts w:ascii="Times New Roman" w:hAnsi="Times New Roman" w:cs="Times New Roman"/>
          <w:color w:val="000000"/>
          <w:sz w:val="24"/>
        </w:rPr>
        <w:t xml:space="preserve"> la esperanza de vida </w:t>
      </w:r>
      <w:r w:rsidR="00F958E4">
        <w:rPr>
          <w:rFonts w:ascii="Times New Roman" w:hAnsi="Times New Roman" w:cs="Times New Roman"/>
          <w:color w:val="000000"/>
          <w:sz w:val="24"/>
        </w:rPr>
        <w:t>se redujo</w:t>
      </w:r>
      <w:r w:rsidR="007D09C4" w:rsidRPr="001F1E60">
        <w:rPr>
          <w:rFonts w:ascii="Times New Roman" w:hAnsi="Times New Roman" w:cs="Times New Roman"/>
          <w:color w:val="000000"/>
          <w:sz w:val="24"/>
        </w:rPr>
        <w:t xml:space="preserve">, con </w:t>
      </w:r>
      <w:r w:rsidR="00F958E4">
        <w:rPr>
          <w:rFonts w:ascii="Times New Roman" w:hAnsi="Times New Roman" w:cs="Times New Roman"/>
          <w:color w:val="000000"/>
          <w:sz w:val="24"/>
        </w:rPr>
        <w:t xml:space="preserve">una </w:t>
      </w:r>
      <w:r w:rsidR="007D09C4" w:rsidRPr="001F1E60">
        <w:rPr>
          <w:rFonts w:ascii="Times New Roman" w:hAnsi="Times New Roman" w:cs="Times New Roman"/>
          <w:color w:val="000000"/>
          <w:sz w:val="24"/>
        </w:rPr>
        <w:t>pérdida de un año en el quinquenio</w:t>
      </w:r>
      <w:r w:rsidR="00776F34">
        <w:rPr>
          <w:rFonts w:ascii="Times New Roman" w:hAnsi="Times New Roman" w:cs="Times New Roman"/>
          <w:color w:val="000000"/>
          <w:sz w:val="24"/>
        </w:rPr>
        <w:t xml:space="preserve"> </w:t>
      </w:r>
      <w:r w:rsidR="007D09C4" w:rsidRPr="001F1E60">
        <w:rPr>
          <w:rFonts w:ascii="Times New Roman" w:hAnsi="Times New Roman" w:cs="Times New Roman"/>
          <w:color w:val="000000"/>
          <w:sz w:val="24"/>
        </w:rPr>
        <w:t xml:space="preserve">2015-2020 (de 73,1 a 72,1 años); </w:t>
      </w:r>
      <w:r w:rsidR="00776F34">
        <w:rPr>
          <w:rFonts w:ascii="Times New Roman" w:hAnsi="Times New Roman" w:cs="Times New Roman"/>
          <w:color w:val="000000"/>
          <w:sz w:val="24"/>
        </w:rPr>
        <w:t xml:space="preserve">y </w:t>
      </w:r>
      <w:r w:rsidR="007D09C4" w:rsidRPr="001F1E60">
        <w:rPr>
          <w:rFonts w:ascii="Times New Roman" w:hAnsi="Times New Roman" w:cs="Times New Roman"/>
          <w:color w:val="000000"/>
          <w:sz w:val="24"/>
        </w:rPr>
        <w:t>el total de habitantes habría pas</w:t>
      </w:r>
      <w:r w:rsidR="00F958E4">
        <w:rPr>
          <w:rFonts w:ascii="Times New Roman" w:hAnsi="Times New Roman" w:cs="Times New Roman"/>
          <w:color w:val="000000"/>
          <w:sz w:val="24"/>
        </w:rPr>
        <w:t>ó</w:t>
      </w:r>
      <w:r w:rsidR="007D09C4" w:rsidRPr="001F1E60">
        <w:rPr>
          <w:rFonts w:ascii="Times New Roman" w:hAnsi="Times New Roman" w:cs="Times New Roman"/>
          <w:color w:val="000000"/>
          <w:sz w:val="24"/>
        </w:rPr>
        <w:t xml:space="preserve"> de 30.1 millones</w:t>
      </w:r>
      <w:r w:rsidR="001F1E60">
        <w:rPr>
          <w:rFonts w:ascii="Times New Roman" w:hAnsi="Times New Roman" w:cs="Times New Roman"/>
          <w:color w:val="000000"/>
          <w:sz w:val="24"/>
        </w:rPr>
        <w:t xml:space="preserve"> </w:t>
      </w:r>
      <w:r w:rsidR="007D09C4" w:rsidRPr="001F1E60">
        <w:rPr>
          <w:rFonts w:ascii="Times New Roman" w:hAnsi="Times New Roman" w:cs="Times New Roman"/>
          <w:color w:val="000000"/>
          <w:sz w:val="24"/>
        </w:rPr>
        <w:t>a 28.4 millones (-11.3 por cada mil habitant</w:t>
      </w:r>
      <w:r w:rsidR="00DC5020">
        <w:rPr>
          <w:rFonts w:ascii="Times New Roman" w:hAnsi="Times New Roman" w:cs="Times New Roman"/>
          <w:color w:val="000000"/>
          <w:sz w:val="24"/>
        </w:rPr>
        <w:t>es</w:t>
      </w:r>
      <w:r w:rsidR="007D09C4" w:rsidRPr="001F1E60">
        <w:rPr>
          <w:rFonts w:ascii="Times New Roman" w:hAnsi="Times New Roman" w:cs="Times New Roman"/>
          <w:color w:val="000000"/>
          <w:sz w:val="24"/>
        </w:rPr>
        <w:t>)</w:t>
      </w:r>
      <w:r w:rsidR="00776F34">
        <w:rPr>
          <w:rFonts w:ascii="Times New Roman" w:hAnsi="Times New Roman" w:cs="Times New Roman"/>
          <w:color w:val="000000"/>
          <w:sz w:val="24"/>
        </w:rPr>
        <w:t>,</w:t>
      </w:r>
      <w:r w:rsidR="007D09C4" w:rsidRPr="001F1E60">
        <w:rPr>
          <w:rFonts w:ascii="Times New Roman" w:hAnsi="Times New Roman" w:cs="Times New Roman"/>
          <w:color w:val="000000"/>
          <w:sz w:val="24"/>
        </w:rPr>
        <w:t xml:space="preserve"> </w:t>
      </w:r>
      <w:r w:rsidR="00DC5020">
        <w:rPr>
          <w:rFonts w:ascii="Times New Roman" w:hAnsi="Times New Roman" w:cs="Times New Roman"/>
          <w:color w:val="000000"/>
          <w:sz w:val="24"/>
        </w:rPr>
        <w:t xml:space="preserve">según estimaciones de CELADE, CEPAL y UN, </w:t>
      </w:r>
      <w:r w:rsidR="00F958E4">
        <w:rPr>
          <w:rFonts w:ascii="Times New Roman" w:hAnsi="Times New Roman" w:cs="Times New Roman"/>
          <w:color w:val="000000"/>
          <w:sz w:val="24"/>
        </w:rPr>
        <w:t>cifras muy distintas a</w:t>
      </w:r>
      <w:r w:rsidR="00776F34">
        <w:rPr>
          <w:rFonts w:ascii="Times New Roman" w:hAnsi="Times New Roman" w:cs="Times New Roman"/>
          <w:color w:val="000000"/>
          <w:sz w:val="24"/>
        </w:rPr>
        <w:t xml:space="preserve"> </w:t>
      </w:r>
      <w:r w:rsidR="00F958E4">
        <w:rPr>
          <w:rFonts w:ascii="Times New Roman" w:hAnsi="Times New Roman" w:cs="Times New Roman"/>
          <w:color w:val="000000"/>
          <w:sz w:val="24"/>
        </w:rPr>
        <w:t xml:space="preserve">las estimadas y proyectadas </w:t>
      </w:r>
      <w:r w:rsidR="00F958E4" w:rsidRPr="001F1E60">
        <w:rPr>
          <w:rFonts w:ascii="Times New Roman" w:hAnsi="Times New Roman" w:cs="Times New Roman"/>
          <w:color w:val="000000"/>
          <w:sz w:val="24"/>
        </w:rPr>
        <w:t xml:space="preserve">por el INE </w:t>
      </w:r>
      <w:r w:rsidR="00F958E4">
        <w:rPr>
          <w:rFonts w:ascii="Times New Roman" w:hAnsi="Times New Roman" w:cs="Times New Roman"/>
          <w:color w:val="000000"/>
          <w:sz w:val="24"/>
        </w:rPr>
        <w:t>de</w:t>
      </w:r>
      <w:r w:rsidR="007D09C4" w:rsidRPr="001F1E60">
        <w:rPr>
          <w:rFonts w:ascii="Times New Roman" w:hAnsi="Times New Roman" w:cs="Times New Roman"/>
          <w:color w:val="000000"/>
          <w:sz w:val="24"/>
        </w:rPr>
        <w:t xml:space="preserve"> 38 millones </w:t>
      </w:r>
      <w:r w:rsidR="00F958E4">
        <w:rPr>
          <w:rFonts w:ascii="Times New Roman" w:hAnsi="Times New Roman" w:cs="Times New Roman"/>
          <w:color w:val="000000"/>
          <w:sz w:val="24"/>
        </w:rPr>
        <w:t xml:space="preserve">de habitantes, </w:t>
      </w:r>
      <w:r w:rsidR="007D09C4" w:rsidRPr="001F1E60">
        <w:rPr>
          <w:rFonts w:ascii="Times New Roman" w:hAnsi="Times New Roman" w:cs="Times New Roman"/>
          <w:color w:val="000000"/>
          <w:sz w:val="24"/>
        </w:rPr>
        <w:t>en base al Censo de 2011.</w:t>
      </w:r>
      <w:r w:rsidR="001F1E60" w:rsidRPr="001F1E60">
        <w:rPr>
          <w:rFonts w:ascii="Times New Roman" w:hAnsi="Times New Roman" w:cs="Times New Roman"/>
          <w:color w:val="000000"/>
          <w:sz w:val="24"/>
        </w:rPr>
        <w:t xml:space="preserve"> (IIES</w:t>
      </w:r>
      <w:r w:rsidR="00AA582E">
        <w:rPr>
          <w:rFonts w:ascii="Times New Roman" w:hAnsi="Times New Roman" w:cs="Times New Roman"/>
          <w:color w:val="000000"/>
          <w:sz w:val="24"/>
        </w:rPr>
        <w:t>,</w:t>
      </w:r>
      <w:r w:rsidR="001F1E60" w:rsidRPr="001F1E60">
        <w:rPr>
          <w:rFonts w:ascii="Times New Roman" w:hAnsi="Times New Roman" w:cs="Times New Roman"/>
          <w:color w:val="000000"/>
          <w:sz w:val="24"/>
        </w:rPr>
        <w:t xml:space="preserve"> 2022)</w:t>
      </w:r>
    </w:p>
    <w:p w:rsidR="008A55C7" w:rsidRDefault="008A55C7" w:rsidP="00CA150B">
      <w:pPr>
        <w:spacing w:before="120" w:after="120"/>
        <w:rPr>
          <w:rFonts w:ascii="Times New Roman" w:hAnsi="Times New Roman" w:cs="Times New Roman"/>
          <w:color w:val="000000"/>
          <w:sz w:val="24"/>
        </w:rPr>
      </w:pPr>
      <w:r>
        <w:rPr>
          <w:rFonts w:ascii="Times New Roman" w:hAnsi="Times New Roman" w:cs="Times New Roman"/>
          <w:color w:val="000000"/>
          <w:sz w:val="24"/>
        </w:rPr>
        <w:t>E</w:t>
      </w:r>
      <w:r w:rsidR="006C769D">
        <w:rPr>
          <w:rFonts w:ascii="Times New Roman" w:hAnsi="Times New Roman" w:cs="Times New Roman"/>
          <w:color w:val="000000"/>
          <w:sz w:val="24"/>
        </w:rPr>
        <w:t>n definitiva, e</w:t>
      </w:r>
      <w:r>
        <w:rPr>
          <w:rFonts w:ascii="Times New Roman" w:hAnsi="Times New Roman" w:cs="Times New Roman"/>
          <w:color w:val="000000"/>
          <w:sz w:val="24"/>
        </w:rPr>
        <w:t>l país</w:t>
      </w:r>
      <w:r w:rsidRPr="001F1E60">
        <w:rPr>
          <w:rFonts w:ascii="Times New Roman" w:hAnsi="Times New Roman" w:cs="Times New Roman"/>
          <w:color w:val="000000"/>
          <w:sz w:val="24"/>
        </w:rPr>
        <w:t xml:space="preserve"> está </w:t>
      </w:r>
      <w:r>
        <w:rPr>
          <w:rFonts w:ascii="Times New Roman" w:hAnsi="Times New Roman" w:cs="Times New Roman"/>
          <w:color w:val="000000"/>
          <w:sz w:val="24"/>
        </w:rPr>
        <w:t>sufriendo</w:t>
      </w:r>
      <w:r w:rsidRPr="001F1E60">
        <w:rPr>
          <w:rFonts w:ascii="Times New Roman" w:hAnsi="Times New Roman" w:cs="Times New Roman"/>
          <w:color w:val="000000"/>
          <w:sz w:val="24"/>
        </w:rPr>
        <w:t xml:space="preserve"> aceleradas transformaciones en su estructura etaria</w:t>
      </w:r>
      <w:r w:rsidR="00C32AF5">
        <w:rPr>
          <w:rFonts w:ascii="Times New Roman" w:hAnsi="Times New Roman" w:cs="Times New Roman"/>
          <w:color w:val="000000"/>
          <w:sz w:val="24"/>
        </w:rPr>
        <w:t xml:space="preserve"> producto de la crisis migratoria y el envejecimiento poblacional</w:t>
      </w:r>
      <w:r w:rsidRPr="001F1E60">
        <w:rPr>
          <w:rFonts w:ascii="Times New Roman" w:hAnsi="Times New Roman" w:cs="Times New Roman"/>
          <w:color w:val="000000"/>
          <w:sz w:val="24"/>
        </w:rPr>
        <w:t>, lo</w:t>
      </w:r>
      <w:r>
        <w:rPr>
          <w:rFonts w:ascii="Times New Roman" w:hAnsi="Times New Roman" w:cs="Times New Roman"/>
          <w:color w:val="000000"/>
          <w:sz w:val="24"/>
        </w:rPr>
        <w:t xml:space="preserve"> </w:t>
      </w:r>
      <w:r w:rsidRPr="001F1E60">
        <w:rPr>
          <w:rFonts w:ascii="Times New Roman" w:hAnsi="Times New Roman" w:cs="Times New Roman"/>
          <w:color w:val="000000"/>
          <w:sz w:val="24"/>
        </w:rPr>
        <w:t xml:space="preserve">que establece demandas económicas y sociales que </w:t>
      </w:r>
      <w:r>
        <w:rPr>
          <w:rFonts w:ascii="Times New Roman" w:hAnsi="Times New Roman" w:cs="Times New Roman"/>
          <w:color w:val="000000"/>
          <w:sz w:val="24"/>
        </w:rPr>
        <w:t xml:space="preserve">exigen cambios </w:t>
      </w:r>
      <w:r w:rsidR="00E53BC1">
        <w:rPr>
          <w:rFonts w:ascii="Times New Roman" w:hAnsi="Times New Roman" w:cs="Times New Roman"/>
          <w:color w:val="000000"/>
          <w:sz w:val="24"/>
        </w:rPr>
        <w:t>a</w:t>
      </w:r>
      <w:r>
        <w:rPr>
          <w:rFonts w:ascii="Times New Roman" w:hAnsi="Times New Roman" w:cs="Times New Roman"/>
          <w:color w:val="000000"/>
          <w:sz w:val="24"/>
        </w:rPr>
        <w:t xml:space="preserve"> nivel de respuesta por parte del Estado. Están </w:t>
      </w:r>
      <w:r w:rsidRPr="001F1E60">
        <w:rPr>
          <w:rFonts w:ascii="Times New Roman" w:hAnsi="Times New Roman" w:cs="Times New Roman"/>
          <w:color w:val="000000"/>
          <w:sz w:val="24"/>
        </w:rPr>
        <w:t>plantea</w:t>
      </w:r>
      <w:r>
        <w:rPr>
          <w:rFonts w:ascii="Times New Roman" w:hAnsi="Times New Roman" w:cs="Times New Roman"/>
          <w:color w:val="000000"/>
          <w:sz w:val="24"/>
        </w:rPr>
        <w:t>dos</w:t>
      </w:r>
      <w:r w:rsidRPr="001F1E60">
        <w:rPr>
          <w:rFonts w:ascii="Times New Roman" w:hAnsi="Times New Roman" w:cs="Times New Roman"/>
          <w:color w:val="000000"/>
          <w:sz w:val="24"/>
        </w:rPr>
        <w:t xml:space="preserve"> nuevos y enormes desafíos</w:t>
      </w:r>
      <w:r>
        <w:rPr>
          <w:rFonts w:ascii="Times New Roman" w:hAnsi="Times New Roman" w:cs="Times New Roman"/>
          <w:color w:val="000000"/>
          <w:sz w:val="24"/>
        </w:rPr>
        <w:t xml:space="preserve"> </w:t>
      </w:r>
      <w:r w:rsidRPr="001F1E60">
        <w:rPr>
          <w:rFonts w:ascii="Times New Roman" w:hAnsi="Times New Roman" w:cs="Times New Roman"/>
          <w:color w:val="000000"/>
          <w:sz w:val="24"/>
        </w:rPr>
        <w:t xml:space="preserve">y </w:t>
      </w:r>
      <w:r w:rsidR="00E53BC1">
        <w:rPr>
          <w:rFonts w:ascii="Times New Roman" w:hAnsi="Times New Roman" w:cs="Times New Roman"/>
          <w:color w:val="000000"/>
          <w:sz w:val="24"/>
        </w:rPr>
        <w:t>soluciones</w:t>
      </w:r>
      <w:r w:rsidRPr="001F1E60">
        <w:rPr>
          <w:rFonts w:ascii="Times New Roman" w:hAnsi="Times New Roman" w:cs="Times New Roman"/>
          <w:color w:val="000000"/>
          <w:sz w:val="24"/>
        </w:rPr>
        <w:t xml:space="preserve"> urgent</w:t>
      </w:r>
      <w:r>
        <w:rPr>
          <w:rFonts w:ascii="Times New Roman" w:hAnsi="Times New Roman" w:cs="Times New Roman"/>
          <w:color w:val="000000"/>
          <w:sz w:val="24"/>
        </w:rPr>
        <w:t>es en materia de salud, educación y empleo que permitan atajar las nuevas demandas sociales.</w:t>
      </w:r>
    </w:p>
    <w:p w:rsidR="00EB652F" w:rsidRPr="00EB652F" w:rsidRDefault="00EB652F" w:rsidP="00CA150B">
      <w:pPr>
        <w:spacing w:before="120" w:after="120"/>
        <w:rPr>
          <w:rFonts w:ascii="Times New Roman" w:hAnsi="Times New Roman" w:cs="Times New Roman"/>
          <w:b/>
          <w:color w:val="000000"/>
          <w:sz w:val="24"/>
        </w:rPr>
      </w:pPr>
      <w:r w:rsidRPr="00EB652F">
        <w:rPr>
          <w:rFonts w:ascii="Times New Roman" w:hAnsi="Times New Roman" w:cs="Times New Roman"/>
          <w:b/>
          <w:color w:val="000000"/>
          <w:sz w:val="24"/>
        </w:rPr>
        <w:t>Sistema de seguridad social (pensiones)</w:t>
      </w:r>
    </w:p>
    <w:p w:rsidR="001F1E60" w:rsidRDefault="00EB652F" w:rsidP="00CA150B">
      <w:pPr>
        <w:spacing w:before="120" w:after="120"/>
        <w:rPr>
          <w:rFonts w:ascii="Times New Roman" w:hAnsi="Times New Roman" w:cs="Times New Roman"/>
          <w:sz w:val="24"/>
        </w:rPr>
      </w:pPr>
      <w:r>
        <w:rPr>
          <w:rFonts w:ascii="Times New Roman" w:hAnsi="Times New Roman" w:cs="Times New Roman"/>
          <w:sz w:val="24"/>
        </w:rPr>
        <w:lastRenderedPageBreak/>
        <w:t>A partir de</w:t>
      </w:r>
      <w:r w:rsidR="00415E6E">
        <w:rPr>
          <w:rFonts w:ascii="Times New Roman" w:hAnsi="Times New Roman" w:cs="Times New Roman"/>
          <w:sz w:val="24"/>
        </w:rPr>
        <w:t>l</w:t>
      </w:r>
      <w:r>
        <w:rPr>
          <w:rFonts w:ascii="Times New Roman" w:hAnsi="Times New Roman" w:cs="Times New Roman"/>
          <w:sz w:val="24"/>
        </w:rPr>
        <w:t xml:space="preserve"> año 2000</w:t>
      </w:r>
      <w:r w:rsidR="00415E6E">
        <w:rPr>
          <w:rFonts w:ascii="Times New Roman" w:hAnsi="Times New Roman" w:cs="Times New Roman"/>
          <w:sz w:val="24"/>
        </w:rPr>
        <w:t>,</w:t>
      </w:r>
      <w:r>
        <w:rPr>
          <w:rFonts w:ascii="Times New Roman" w:hAnsi="Times New Roman" w:cs="Times New Roman"/>
          <w:sz w:val="24"/>
        </w:rPr>
        <w:t xml:space="preserve"> </w:t>
      </w:r>
      <w:r w:rsidR="00415E6E">
        <w:rPr>
          <w:rFonts w:ascii="Times New Roman" w:hAnsi="Times New Roman" w:cs="Times New Roman"/>
          <w:sz w:val="24"/>
        </w:rPr>
        <w:t>el Estado v</w:t>
      </w:r>
      <w:r>
        <w:rPr>
          <w:rFonts w:ascii="Times New Roman" w:hAnsi="Times New Roman" w:cs="Times New Roman"/>
          <w:sz w:val="24"/>
        </w:rPr>
        <w:t>enez</w:t>
      </w:r>
      <w:r w:rsidR="00415E6E">
        <w:rPr>
          <w:rFonts w:ascii="Times New Roman" w:hAnsi="Times New Roman" w:cs="Times New Roman"/>
          <w:sz w:val="24"/>
        </w:rPr>
        <w:t>olano</w:t>
      </w:r>
      <w:r>
        <w:rPr>
          <w:rFonts w:ascii="Times New Roman" w:hAnsi="Times New Roman" w:cs="Times New Roman"/>
          <w:sz w:val="24"/>
        </w:rPr>
        <w:t xml:space="preserve"> comenzó un proceso de masificación de la cobertura de pensiones</w:t>
      </w:r>
      <w:r w:rsidR="001F2B11">
        <w:rPr>
          <w:rFonts w:ascii="Times New Roman" w:hAnsi="Times New Roman" w:cs="Times New Roman"/>
          <w:sz w:val="24"/>
        </w:rPr>
        <w:t>. El subsistema de pensiones fue favorecido por encima de los demás dentro del Sistema de seguridad social, el cual fue reformado en el año 2002 a través de la modificación de la Ley Orgánica del Sistema de Seguridad Social. La igualación</w:t>
      </w:r>
      <w:r w:rsidR="00E94723">
        <w:rPr>
          <w:rFonts w:ascii="Times New Roman" w:hAnsi="Times New Roman" w:cs="Times New Roman"/>
          <w:sz w:val="24"/>
        </w:rPr>
        <w:t xml:space="preserve"> del monto de las pensiones por vejez al salario mínimo permitió un período de ajuste en el poder de compra </w:t>
      </w:r>
      <w:r w:rsidR="0008019B">
        <w:rPr>
          <w:rFonts w:ascii="Times New Roman" w:hAnsi="Times New Roman" w:cs="Times New Roman"/>
          <w:sz w:val="24"/>
        </w:rPr>
        <w:t xml:space="preserve">real </w:t>
      </w:r>
      <w:r w:rsidR="00E94723">
        <w:rPr>
          <w:rFonts w:ascii="Times New Roman" w:hAnsi="Times New Roman" w:cs="Times New Roman"/>
          <w:sz w:val="24"/>
        </w:rPr>
        <w:t>de los pensionados</w:t>
      </w:r>
      <w:r w:rsidR="0008019B">
        <w:rPr>
          <w:rFonts w:ascii="Times New Roman" w:hAnsi="Times New Roman" w:cs="Times New Roman"/>
          <w:sz w:val="24"/>
        </w:rPr>
        <w:t xml:space="preserve">, hasta que la creciente inflación y el rezago en el </w:t>
      </w:r>
      <w:r w:rsidR="00F8074D">
        <w:rPr>
          <w:rFonts w:ascii="Times New Roman" w:hAnsi="Times New Roman" w:cs="Times New Roman"/>
          <w:sz w:val="24"/>
        </w:rPr>
        <w:t>ajuste del salario mínimo vital</w:t>
      </w:r>
      <w:r w:rsidR="00847FC8">
        <w:rPr>
          <w:rFonts w:ascii="Times New Roman" w:hAnsi="Times New Roman" w:cs="Times New Roman"/>
          <w:sz w:val="24"/>
        </w:rPr>
        <w:t xml:space="preserve">, </w:t>
      </w:r>
      <w:r w:rsidR="0008019B">
        <w:rPr>
          <w:rFonts w:ascii="Times New Roman" w:hAnsi="Times New Roman" w:cs="Times New Roman"/>
          <w:sz w:val="24"/>
        </w:rPr>
        <w:t>desvalorizaron el poder adquisitivo de las pensiones</w:t>
      </w:r>
      <w:r w:rsidR="00F5135B">
        <w:rPr>
          <w:rFonts w:ascii="Times New Roman" w:hAnsi="Times New Roman" w:cs="Times New Roman"/>
          <w:sz w:val="24"/>
        </w:rPr>
        <w:t xml:space="preserve"> lo que significó la </w:t>
      </w:r>
      <w:r w:rsidR="00F5135B" w:rsidRPr="00F5135B">
        <w:rPr>
          <w:rFonts w:ascii="Times New Roman" w:hAnsi="Times New Roman" w:cs="Times New Roman"/>
          <w:sz w:val="24"/>
        </w:rPr>
        <w:t>pérdida de incidencia efectiva o significativa del sistema en favor de</w:t>
      </w:r>
      <w:r w:rsidR="00F8074D">
        <w:rPr>
          <w:rFonts w:ascii="Times New Roman" w:hAnsi="Times New Roman" w:cs="Times New Roman"/>
          <w:sz w:val="24"/>
        </w:rPr>
        <w:t xml:space="preserve"> </w:t>
      </w:r>
      <w:r w:rsidR="00F5135B" w:rsidRPr="00F5135B">
        <w:rPr>
          <w:rFonts w:ascii="Times New Roman" w:hAnsi="Times New Roman" w:cs="Times New Roman"/>
          <w:sz w:val="24"/>
        </w:rPr>
        <w:t xml:space="preserve">sus </w:t>
      </w:r>
      <w:r w:rsidR="00F8074D">
        <w:rPr>
          <w:rFonts w:ascii="Times New Roman" w:hAnsi="Times New Roman" w:cs="Times New Roman"/>
          <w:sz w:val="24"/>
        </w:rPr>
        <w:t>beneficia</w:t>
      </w:r>
      <w:r w:rsidR="00F5135B" w:rsidRPr="00F5135B">
        <w:rPr>
          <w:rFonts w:ascii="Times New Roman" w:hAnsi="Times New Roman" w:cs="Times New Roman"/>
          <w:sz w:val="24"/>
        </w:rPr>
        <w:t>rios</w:t>
      </w:r>
      <w:r w:rsidR="00F5135B">
        <w:rPr>
          <w:rFonts w:ascii="Times New Roman" w:hAnsi="Times New Roman" w:cs="Times New Roman"/>
          <w:sz w:val="24"/>
        </w:rPr>
        <w:t>. (Aponte, 20</w:t>
      </w:r>
      <w:r w:rsidR="00CE03DB">
        <w:rPr>
          <w:rFonts w:ascii="Times New Roman" w:hAnsi="Times New Roman" w:cs="Times New Roman"/>
          <w:sz w:val="24"/>
        </w:rPr>
        <w:t>20</w:t>
      </w:r>
      <w:r w:rsidR="00F5135B">
        <w:rPr>
          <w:rFonts w:ascii="Times New Roman" w:hAnsi="Times New Roman" w:cs="Times New Roman"/>
          <w:sz w:val="24"/>
        </w:rPr>
        <w:t>)</w:t>
      </w:r>
    </w:p>
    <w:p w:rsidR="001F1E60" w:rsidRDefault="00453F6A" w:rsidP="00CA150B">
      <w:pPr>
        <w:spacing w:before="120" w:after="120"/>
        <w:rPr>
          <w:rFonts w:ascii="Times New Roman" w:hAnsi="Times New Roman" w:cs="Times New Roman"/>
          <w:sz w:val="24"/>
        </w:rPr>
      </w:pPr>
      <w:r>
        <w:rPr>
          <w:rFonts w:ascii="Times New Roman" w:hAnsi="Times New Roman" w:cs="Times New Roman"/>
          <w:sz w:val="24"/>
        </w:rPr>
        <w:t xml:space="preserve">La sostenibilidad </w:t>
      </w:r>
      <w:r w:rsidR="0072731A">
        <w:rPr>
          <w:rFonts w:ascii="Times New Roman" w:hAnsi="Times New Roman" w:cs="Times New Roman"/>
          <w:sz w:val="24"/>
        </w:rPr>
        <w:t xml:space="preserve">a futuro </w:t>
      </w:r>
      <w:r>
        <w:rPr>
          <w:rFonts w:ascii="Times New Roman" w:hAnsi="Times New Roman" w:cs="Times New Roman"/>
          <w:sz w:val="24"/>
        </w:rPr>
        <w:t xml:space="preserve">del sistema contributivo de pensiones se </w:t>
      </w:r>
      <w:r w:rsidR="0072731A">
        <w:rPr>
          <w:rFonts w:ascii="Times New Roman" w:hAnsi="Times New Roman" w:cs="Times New Roman"/>
          <w:sz w:val="24"/>
        </w:rPr>
        <w:t>ve seriamente co</w:t>
      </w:r>
      <w:r w:rsidR="00F8074D">
        <w:rPr>
          <w:rFonts w:ascii="Times New Roman" w:hAnsi="Times New Roman" w:cs="Times New Roman"/>
          <w:sz w:val="24"/>
        </w:rPr>
        <w:t>mprometida</w:t>
      </w:r>
      <w:r w:rsidR="0072731A">
        <w:rPr>
          <w:rFonts w:ascii="Times New Roman" w:hAnsi="Times New Roman" w:cs="Times New Roman"/>
          <w:sz w:val="24"/>
        </w:rPr>
        <w:t>,</w:t>
      </w:r>
      <w:r>
        <w:rPr>
          <w:rFonts w:ascii="Times New Roman" w:hAnsi="Times New Roman" w:cs="Times New Roman"/>
          <w:sz w:val="24"/>
        </w:rPr>
        <w:t xml:space="preserve"> toda vez que </w:t>
      </w:r>
      <w:r w:rsidR="0072731A">
        <w:rPr>
          <w:rFonts w:ascii="Times New Roman" w:hAnsi="Times New Roman" w:cs="Times New Roman"/>
          <w:sz w:val="24"/>
        </w:rPr>
        <w:t xml:space="preserve">se incrementa el envejecimiento de la población y </w:t>
      </w:r>
      <w:r>
        <w:rPr>
          <w:rFonts w:ascii="Times New Roman" w:hAnsi="Times New Roman" w:cs="Times New Roman"/>
          <w:sz w:val="24"/>
        </w:rPr>
        <w:t>sólo el 15</w:t>
      </w:r>
      <w:r w:rsidR="00A403D6">
        <w:rPr>
          <w:rFonts w:ascii="Times New Roman" w:hAnsi="Times New Roman" w:cs="Times New Roman"/>
          <w:sz w:val="24"/>
        </w:rPr>
        <w:t xml:space="preserve">,7% de los empleados </w:t>
      </w:r>
      <w:r w:rsidR="00F8074D">
        <w:rPr>
          <w:rFonts w:ascii="Times New Roman" w:hAnsi="Times New Roman" w:cs="Times New Roman"/>
          <w:sz w:val="24"/>
        </w:rPr>
        <w:t xml:space="preserve">dice </w:t>
      </w:r>
      <w:r w:rsidR="00A403D6">
        <w:rPr>
          <w:rFonts w:ascii="Times New Roman" w:hAnsi="Times New Roman" w:cs="Times New Roman"/>
          <w:sz w:val="24"/>
        </w:rPr>
        <w:t>cotiza</w:t>
      </w:r>
      <w:r w:rsidR="00F8074D">
        <w:rPr>
          <w:rFonts w:ascii="Times New Roman" w:hAnsi="Times New Roman" w:cs="Times New Roman"/>
          <w:sz w:val="24"/>
        </w:rPr>
        <w:t>r</w:t>
      </w:r>
      <w:r w:rsidR="00A403D6">
        <w:rPr>
          <w:rFonts w:ascii="Times New Roman" w:hAnsi="Times New Roman" w:cs="Times New Roman"/>
          <w:sz w:val="24"/>
        </w:rPr>
        <w:t xml:space="preserve"> a la seguridad social</w:t>
      </w:r>
      <w:r w:rsidR="0072731A">
        <w:rPr>
          <w:rFonts w:ascii="Times New Roman" w:hAnsi="Times New Roman" w:cs="Times New Roman"/>
          <w:sz w:val="24"/>
        </w:rPr>
        <w:t xml:space="preserve"> (en 2020). L</w:t>
      </w:r>
      <w:r w:rsidR="00A403D6">
        <w:rPr>
          <w:rFonts w:ascii="Times New Roman" w:hAnsi="Times New Roman" w:cs="Times New Roman"/>
          <w:sz w:val="24"/>
        </w:rPr>
        <w:t>a pérdida de fuerza de trabajo por la emigración y el desplazamiento hacia la inactividad</w:t>
      </w:r>
      <w:r w:rsidR="0072731A">
        <w:rPr>
          <w:rFonts w:ascii="Times New Roman" w:hAnsi="Times New Roman" w:cs="Times New Roman"/>
          <w:sz w:val="24"/>
        </w:rPr>
        <w:t>,</w:t>
      </w:r>
      <w:r w:rsidR="00A403D6">
        <w:rPr>
          <w:rFonts w:ascii="Times New Roman" w:hAnsi="Times New Roman" w:cs="Times New Roman"/>
          <w:sz w:val="24"/>
        </w:rPr>
        <w:t xml:space="preserve"> afectados por la falta de empleos y la hiperinflación</w:t>
      </w:r>
      <w:r w:rsidR="0072731A">
        <w:rPr>
          <w:rFonts w:ascii="Times New Roman" w:hAnsi="Times New Roman" w:cs="Times New Roman"/>
          <w:sz w:val="24"/>
        </w:rPr>
        <w:t xml:space="preserve"> que diluye el ingreso de los hogares y obliga al abandono del </w:t>
      </w:r>
      <w:r w:rsidR="00F32C4D">
        <w:rPr>
          <w:rFonts w:ascii="Times New Roman" w:hAnsi="Times New Roman" w:cs="Times New Roman"/>
          <w:sz w:val="24"/>
        </w:rPr>
        <w:t>sistema de pensiones</w:t>
      </w:r>
      <w:r w:rsidR="006C769D">
        <w:rPr>
          <w:rFonts w:ascii="Times New Roman" w:hAnsi="Times New Roman" w:cs="Times New Roman"/>
          <w:sz w:val="24"/>
        </w:rPr>
        <w:t xml:space="preserve"> y contribuyen a su colapso</w:t>
      </w:r>
      <w:r w:rsidR="0072731A">
        <w:rPr>
          <w:rFonts w:ascii="Times New Roman" w:hAnsi="Times New Roman" w:cs="Times New Roman"/>
          <w:sz w:val="24"/>
        </w:rPr>
        <w:t>.</w:t>
      </w:r>
    </w:p>
    <w:p w:rsidR="00F32C4D" w:rsidRDefault="00F32C4D" w:rsidP="00CA150B">
      <w:pPr>
        <w:spacing w:before="120" w:after="120"/>
        <w:rPr>
          <w:rFonts w:ascii="Times New Roman" w:hAnsi="Times New Roman" w:cs="Times New Roman"/>
          <w:sz w:val="24"/>
        </w:rPr>
      </w:pPr>
      <w:r w:rsidRPr="00F32C4D">
        <w:rPr>
          <w:rFonts w:ascii="Times New Roman" w:hAnsi="Times New Roman" w:cs="Times New Roman"/>
          <w:sz w:val="24"/>
        </w:rPr>
        <w:t xml:space="preserve">En consecuencia, la profundidad y cobertura del </w:t>
      </w:r>
      <w:r>
        <w:rPr>
          <w:rFonts w:ascii="Times New Roman" w:hAnsi="Times New Roman" w:cs="Times New Roman"/>
          <w:sz w:val="24"/>
        </w:rPr>
        <w:t xml:space="preserve">subsistema </w:t>
      </w:r>
      <w:r w:rsidRPr="00F32C4D">
        <w:rPr>
          <w:rFonts w:ascii="Times New Roman" w:hAnsi="Times New Roman" w:cs="Times New Roman"/>
          <w:sz w:val="24"/>
        </w:rPr>
        <w:t xml:space="preserve">de </w:t>
      </w:r>
      <w:r>
        <w:rPr>
          <w:rFonts w:ascii="Times New Roman" w:hAnsi="Times New Roman" w:cs="Times New Roman"/>
          <w:sz w:val="24"/>
        </w:rPr>
        <w:t>pensiones</w:t>
      </w:r>
      <w:r w:rsidRPr="00F32C4D">
        <w:rPr>
          <w:rFonts w:ascii="Times New Roman" w:hAnsi="Times New Roman" w:cs="Times New Roman"/>
          <w:sz w:val="24"/>
        </w:rPr>
        <w:t xml:space="preserve"> venezolano </w:t>
      </w:r>
      <w:r>
        <w:rPr>
          <w:rFonts w:ascii="Times New Roman" w:hAnsi="Times New Roman" w:cs="Times New Roman"/>
          <w:sz w:val="24"/>
        </w:rPr>
        <w:t>se ha vuelto</w:t>
      </w:r>
      <w:r w:rsidRPr="00F32C4D">
        <w:rPr>
          <w:rFonts w:ascii="Times New Roman" w:hAnsi="Times New Roman" w:cs="Times New Roman"/>
          <w:sz w:val="24"/>
        </w:rPr>
        <w:t xml:space="preserve"> limitad</w:t>
      </w:r>
      <w:r>
        <w:rPr>
          <w:rFonts w:ascii="Times New Roman" w:hAnsi="Times New Roman" w:cs="Times New Roman"/>
          <w:sz w:val="24"/>
        </w:rPr>
        <w:t>o e insostenible, y el monto de la pensión por vejez es insuficiente para cubrir la canasta básica alimentaria</w:t>
      </w:r>
      <w:r w:rsidRPr="00F32C4D">
        <w:rPr>
          <w:rFonts w:ascii="Times New Roman" w:hAnsi="Times New Roman" w:cs="Times New Roman"/>
          <w:sz w:val="24"/>
        </w:rPr>
        <w:t xml:space="preserve"> y nada significativo desde el punto de vista del poder adquisitivo</w:t>
      </w:r>
      <w:r w:rsidR="000428F1">
        <w:rPr>
          <w:rFonts w:ascii="Times New Roman" w:hAnsi="Times New Roman" w:cs="Times New Roman"/>
          <w:sz w:val="24"/>
        </w:rPr>
        <w:t xml:space="preserve"> real </w:t>
      </w:r>
      <w:r w:rsidRPr="00F32C4D">
        <w:rPr>
          <w:rFonts w:ascii="Times New Roman" w:hAnsi="Times New Roman" w:cs="Times New Roman"/>
          <w:sz w:val="24"/>
        </w:rPr>
        <w:t xml:space="preserve">que </w:t>
      </w:r>
      <w:proofErr w:type="gramStart"/>
      <w:r w:rsidRPr="00F32C4D">
        <w:rPr>
          <w:rFonts w:ascii="Times New Roman" w:hAnsi="Times New Roman" w:cs="Times New Roman"/>
          <w:sz w:val="24"/>
        </w:rPr>
        <w:t>le</w:t>
      </w:r>
      <w:proofErr w:type="gramEnd"/>
      <w:r w:rsidRPr="00F32C4D">
        <w:rPr>
          <w:rFonts w:ascii="Times New Roman" w:hAnsi="Times New Roman" w:cs="Times New Roman"/>
          <w:sz w:val="24"/>
        </w:rPr>
        <w:t xml:space="preserve"> confiere a sus beneficiarios</w:t>
      </w:r>
      <w:r w:rsidR="000428F1">
        <w:rPr>
          <w:rFonts w:ascii="Times New Roman" w:hAnsi="Times New Roman" w:cs="Times New Roman"/>
          <w:sz w:val="24"/>
        </w:rPr>
        <w:t>.</w:t>
      </w:r>
    </w:p>
    <w:p w:rsidR="000428F1" w:rsidRDefault="000428F1" w:rsidP="00CA150B">
      <w:pPr>
        <w:spacing w:before="120" w:after="120"/>
        <w:rPr>
          <w:rFonts w:ascii="Times New Roman" w:hAnsi="Times New Roman" w:cs="Times New Roman"/>
          <w:sz w:val="24"/>
        </w:rPr>
      </w:pPr>
      <w:r w:rsidRPr="000428F1">
        <w:rPr>
          <w:rFonts w:ascii="Times New Roman" w:hAnsi="Times New Roman" w:cs="Times New Roman"/>
          <w:sz w:val="24"/>
        </w:rPr>
        <w:t>En cuanto a la seguridad social y el sistema</w:t>
      </w:r>
      <w:r>
        <w:rPr>
          <w:rFonts w:ascii="Times New Roman" w:hAnsi="Times New Roman" w:cs="Times New Roman"/>
          <w:sz w:val="24"/>
        </w:rPr>
        <w:t xml:space="preserve"> </w:t>
      </w:r>
      <w:r w:rsidRPr="000428F1">
        <w:rPr>
          <w:rFonts w:ascii="Times New Roman" w:hAnsi="Times New Roman" w:cs="Times New Roman"/>
          <w:sz w:val="24"/>
        </w:rPr>
        <w:t>de pensiones y jubilaciones, se debería apuntar a una reforma del sistema</w:t>
      </w:r>
      <w:r>
        <w:rPr>
          <w:rFonts w:ascii="Times New Roman" w:hAnsi="Times New Roman" w:cs="Times New Roman"/>
          <w:sz w:val="24"/>
        </w:rPr>
        <w:t xml:space="preserve"> </w:t>
      </w:r>
      <w:r w:rsidRPr="000428F1">
        <w:rPr>
          <w:rFonts w:ascii="Times New Roman" w:hAnsi="Times New Roman" w:cs="Times New Roman"/>
          <w:sz w:val="24"/>
        </w:rPr>
        <w:t>para rescatar el cumplimiento de los principios generales</w:t>
      </w:r>
      <w:r>
        <w:rPr>
          <w:rFonts w:ascii="Times New Roman" w:hAnsi="Times New Roman" w:cs="Times New Roman"/>
          <w:sz w:val="24"/>
        </w:rPr>
        <w:t xml:space="preserve"> constitucionales</w:t>
      </w:r>
      <w:r w:rsidRPr="000428F1">
        <w:rPr>
          <w:rFonts w:ascii="Times New Roman" w:hAnsi="Times New Roman" w:cs="Times New Roman"/>
          <w:sz w:val="24"/>
        </w:rPr>
        <w:t>, y así garantizar la</w:t>
      </w:r>
      <w:r>
        <w:rPr>
          <w:rFonts w:ascii="Times New Roman" w:hAnsi="Times New Roman" w:cs="Times New Roman"/>
          <w:sz w:val="24"/>
        </w:rPr>
        <w:t xml:space="preserve"> </w:t>
      </w:r>
      <w:r w:rsidRPr="000428F1">
        <w:rPr>
          <w:rFonts w:ascii="Times New Roman" w:hAnsi="Times New Roman" w:cs="Times New Roman"/>
          <w:sz w:val="24"/>
        </w:rPr>
        <w:t>eficiencia y sostenibilidad intergeneracional que permita amparar de manera</w:t>
      </w:r>
      <w:r>
        <w:rPr>
          <w:rFonts w:ascii="Times New Roman" w:hAnsi="Times New Roman" w:cs="Times New Roman"/>
          <w:sz w:val="24"/>
        </w:rPr>
        <w:t xml:space="preserve"> </w:t>
      </w:r>
      <w:r w:rsidRPr="000428F1">
        <w:rPr>
          <w:rFonts w:ascii="Times New Roman" w:hAnsi="Times New Roman" w:cs="Times New Roman"/>
          <w:sz w:val="24"/>
        </w:rPr>
        <w:t>suficiente a todos los beneficiarios.</w:t>
      </w:r>
      <w:r>
        <w:rPr>
          <w:rFonts w:ascii="Times New Roman" w:hAnsi="Times New Roman" w:cs="Times New Roman"/>
          <w:sz w:val="24"/>
        </w:rPr>
        <w:t xml:space="preserve"> </w:t>
      </w:r>
      <w:r w:rsidR="00E958F1">
        <w:rPr>
          <w:rFonts w:ascii="Times New Roman" w:hAnsi="Times New Roman" w:cs="Times New Roman"/>
          <w:sz w:val="24"/>
        </w:rPr>
        <w:t>Según Aponte (ponente del Foro), r</w:t>
      </w:r>
      <w:r w:rsidRPr="000428F1">
        <w:rPr>
          <w:rFonts w:ascii="Times New Roman" w:hAnsi="Times New Roman" w:cs="Times New Roman"/>
          <w:sz w:val="24"/>
        </w:rPr>
        <w:t xml:space="preserve">econstruir el sistema de pensiones </w:t>
      </w:r>
      <w:r w:rsidR="00B65102" w:rsidRPr="000428F1">
        <w:rPr>
          <w:rFonts w:ascii="Times New Roman" w:hAnsi="Times New Roman" w:cs="Times New Roman"/>
          <w:sz w:val="24"/>
        </w:rPr>
        <w:t>demandaría</w:t>
      </w:r>
      <w:r w:rsidRPr="000428F1">
        <w:rPr>
          <w:rFonts w:ascii="Times New Roman" w:hAnsi="Times New Roman" w:cs="Times New Roman"/>
          <w:sz w:val="24"/>
        </w:rPr>
        <w:t xml:space="preserve"> un cambio </w:t>
      </w:r>
      <w:r w:rsidR="00B65102" w:rsidRPr="000428F1">
        <w:rPr>
          <w:rFonts w:ascii="Times New Roman" w:hAnsi="Times New Roman" w:cs="Times New Roman"/>
          <w:sz w:val="24"/>
        </w:rPr>
        <w:t>decisivo</w:t>
      </w:r>
      <w:r w:rsidRPr="000428F1">
        <w:rPr>
          <w:rFonts w:ascii="Times New Roman" w:hAnsi="Times New Roman" w:cs="Times New Roman"/>
          <w:sz w:val="24"/>
        </w:rPr>
        <w:t xml:space="preserve"> de</w:t>
      </w:r>
      <w:r w:rsidR="00B65102">
        <w:rPr>
          <w:rFonts w:ascii="Times New Roman" w:hAnsi="Times New Roman" w:cs="Times New Roman"/>
          <w:sz w:val="24"/>
        </w:rPr>
        <w:t xml:space="preserve"> las políticas públicas de carácter económico </w:t>
      </w:r>
      <w:r w:rsidRPr="000428F1">
        <w:rPr>
          <w:rFonts w:ascii="Times New Roman" w:hAnsi="Times New Roman" w:cs="Times New Roman"/>
          <w:sz w:val="24"/>
        </w:rPr>
        <w:t>puesto que, sin crecimiento y sin</w:t>
      </w:r>
      <w:r w:rsidR="00B65102">
        <w:rPr>
          <w:rFonts w:ascii="Times New Roman" w:hAnsi="Times New Roman" w:cs="Times New Roman"/>
          <w:sz w:val="24"/>
        </w:rPr>
        <w:t xml:space="preserve"> </w:t>
      </w:r>
      <w:r w:rsidRPr="000428F1">
        <w:rPr>
          <w:rFonts w:ascii="Times New Roman" w:hAnsi="Times New Roman" w:cs="Times New Roman"/>
          <w:sz w:val="24"/>
        </w:rPr>
        <w:t>mejora de los ingresos de los trabajadores, no habrá perspectivas</w:t>
      </w:r>
      <w:r w:rsidR="00B65102">
        <w:rPr>
          <w:rFonts w:ascii="Times New Roman" w:hAnsi="Times New Roman" w:cs="Times New Roman"/>
          <w:sz w:val="24"/>
        </w:rPr>
        <w:t xml:space="preserve"> </w:t>
      </w:r>
      <w:r w:rsidRPr="000428F1">
        <w:rPr>
          <w:rFonts w:ascii="Times New Roman" w:hAnsi="Times New Roman" w:cs="Times New Roman"/>
          <w:sz w:val="24"/>
        </w:rPr>
        <w:t xml:space="preserve">de </w:t>
      </w:r>
      <w:r w:rsidR="00B65102">
        <w:rPr>
          <w:rFonts w:ascii="Times New Roman" w:hAnsi="Times New Roman" w:cs="Times New Roman"/>
          <w:sz w:val="24"/>
        </w:rPr>
        <w:t xml:space="preserve">una </w:t>
      </w:r>
      <w:r w:rsidRPr="000428F1">
        <w:rPr>
          <w:rFonts w:ascii="Times New Roman" w:hAnsi="Times New Roman" w:cs="Times New Roman"/>
          <w:sz w:val="24"/>
        </w:rPr>
        <w:t xml:space="preserve">recuperación </w:t>
      </w:r>
      <w:r w:rsidR="00B65102">
        <w:rPr>
          <w:rFonts w:ascii="Times New Roman" w:hAnsi="Times New Roman" w:cs="Times New Roman"/>
          <w:sz w:val="24"/>
        </w:rPr>
        <w:t>sostenida</w:t>
      </w:r>
      <w:r w:rsidRPr="000428F1">
        <w:rPr>
          <w:rFonts w:ascii="Times New Roman" w:hAnsi="Times New Roman" w:cs="Times New Roman"/>
          <w:sz w:val="24"/>
        </w:rPr>
        <w:t xml:space="preserve"> y sust</w:t>
      </w:r>
      <w:r w:rsidR="00B65102">
        <w:rPr>
          <w:rFonts w:ascii="Times New Roman" w:hAnsi="Times New Roman" w:cs="Times New Roman"/>
          <w:sz w:val="24"/>
        </w:rPr>
        <w:t>entable</w:t>
      </w:r>
      <w:r w:rsidRPr="000428F1">
        <w:rPr>
          <w:rFonts w:ascii="Times New Roman" w:hAnsi="Times New Roman" w:cs="Times New Roman"/>
          <w:sz w:val="24"/>
        </w:rPr>
        <w:t xml:space="preserve"> de las pensiones</w:t>
      </w:r>
      <w:r w:rsidR="00B65102">
        <w:rPr>
          <w:rFonts w:ascii="Times New Roman" w:hAnsi="Times New Roman" w:cs="Times New Roman"/>
          <w:sz w:val="24"/>
        </w:rPr>
        <w:t>.</w:t>
      </w:r>
    </w:p>
    <w:p w:rsidR="008C6DEF" w:rsidRDefault="008C6DEF" w:rsidP="00CA150B">
      <w:pPr>
        <w:spacing w:before="120" w:after="120"/>
        <w:rPr>
          <w:rFonts w:ascii="Times New Roman" w:hAnsi="Times New Roman" w:cs="Times New Roman"/>
          <w:b/>
          <w:sz w:val="24"/>
        </w:rPr>
      </w:pPr>
      <w:r>
        <w:rPr>
          <w:rFonts w:ascii="Times New Roman" w:hAnsi="Times New Roman" w:cs="Times New Roman"/>
          <w:b/>
          <w:sz w:val="24"/>
        </w:rPr>
        <w:t>Marco normativo e institucional</w:t>
      </w:r>
    </w:p>
    <w:p w:rsidR="009A5567" w:rsidRPr="009A5567" w:rsidRDefault="009A5567" w:rsidP="00CA150B">
      <w:pPr>
        <w:spacing w:before="120" w:after="120"/>
        <w:rPr>
          <w:rFonts w:ascii="Times New Roman" w:hAnsi="Times New Roman" w:cs="Times New Roman"/>
          <w:sz w:val="24"/>
        </w:rPr>
      </w:pPr>
      <w:r w:rsidRPr="009A5567">
        <w:rPr>
          <w:rFonts w:ascii="Times New Roman" w:hAnsi="Times New Roman" w:cs="Times New Roman"/>
          <w:sz w:val="24"/>
        </w:rPr>
        <w:t xml:space="preserve">En materia de la normativa y la institucionalidad laboral, </w:t>
      </w:r>
      <w:r w:rsidR="009C6D4F">
        <w:rPr>
          <w:rFonts w:ascii="Times New Roman" w:hAnsi="Times New Roman" w:cs="Times New Roman"/>
          <w:sz w:val="24"/>
        </w:rPr>
        <w:t>desde</w:t>
      </w:r>
      <w:r w:rsidRPr="009A5567">
        <w:rPr>
          <w:rFonts w:ascii="Times New Roman" w:hAnsi="Times New Roman" w:cs="Times New Roman"/>
          <w:sz w:val="24"/>
        </w:rPr>
        <w:t xml:space="preserve"> principios de siglo, el gobier</w:t>
      </w:r>
      <w:r w:rsidR="00E958F1">
        <w:rPr>
          <w:rFonts w:ascii="Times New Roman" w:hAnsi="Times New Roman" w:cs="Times New Roman"/>
          <w:sz w:val="24"/>
        </w:rPr>
        <w:t>no comenzó a introducir cambios legales</w:t>
      </w:r>
      <w:r w:rsidRPr="009A5567">
        <w:rPr>
          <w:rFonts w:ascii="Times New Roman" w:hAnsi="Times New Roman" w:cs="Times New Roman"/>
          <w:sz w:val="24"/>
        </w:rPr>
        <w:t xml:space="preserve"> importantes </w:t>
      </w:r>
      <w:r w:rsidR="00C65116">
        <w:rPr>
          <w:rFonts w:ascii="Times New Roman" w:hAnsi="Times New Roman" w:cs="Times New Roman"/>
          <w:sz w:val="24"/>
        </w:rPr>
        <w:t xml:space="preserve">en materia laboral y de </w:t>
      </w:r>
      <w:r w:rsidR="00C65116">
        <w:rPr>
          <w:rFonts w:ascii="Times New Roman" w:hAnsi="Times New Roman" w:cs="Times New Roman"/>
          <w:sz w:val="24"/>
        </w:rPr>
        <w:lastRenderedPageBreak/>
        <w:t xml:space="preserve">seguridad social, </w:t>
      </w:r>
      <w:r w:rsidRPr="009A5567">
        <w:rPr>
          <w:rFonts w:ascii="Times New Roman" w:hAnsi="Times New Roman" w:cs="Times New Roman"/>
          <w:sz w:val="24"/>
        </w:rPr>
        <w:t xml:space="preserve">derivados de la reforma constitucional de 1999. La orientación social y garante de derechos de la </w:t>
      </w:r>
      <w:r w:rsidR="006C769D">
        <w:rPr>
          <w:rFonts w:ascii="Times New Roman" w:hAnsi="Times New Roman" w:cs="Times New Roman"/>
          <w:sz w:val="24"/>
        </w:rPr>
        <w:t xml:space="preserve">entonces </w:t>
      </w:r>
      <w:r w:rsidRPr="009A5567">
        <w:rPr>
          <w:rFonts w:ascii="Times New Roman" w:hAnsi="Times New Roman" w:cs="Times New Roman"/>
          <w:sz w:val="24"/>
        </w:rPr>
        <w:t>nueva constitución</w:t>
      </w:r>
      <w:r w:rsidR="00E958F1">
        <w:rPr>
          <w:rFonts w:ascii="Times New Roman" w:hAnsi="Times New Roman" w:cs="Times New Roman"/>
          <w:sz w:val="24"/>
        </w:rPr>
        <w:t>,</w:t>
      </w:r>
      <w:r w:rsidRPr="009A5567">
        <w:rPr>
          <w:rFonts w:ascii="Times New Roman" w:hAnsi="Times New Roman" w:cs="Times New Roman"/>
          <w:sz w:val="24"/>
        </w:rPr>
        <w:t xml:space="preserve"> impulsó modificaciones en las políticas laborales y en el marco legal. Estas políticas estuvieron caracterizadas por fomentar el trabajo autónomo por encima del empleo formal asalariado y productivo, por el mantenimiento de la inamovilidad laboral, por la intervención en la política salarial del sector privado, por la promoción del trabajo asociativo, por el incremento del empleo público, por las fiscalizaciones y las regulaciones al sector privado, por la intervención del movimiento sindical y de las negociaciones colectivas, entre otras (</w:t>
      </w:r>
      <w:proofErr w:type="spellStart"/>
      <w:r w:rsidRPr="009A5567">
        <w:rPr>
          <w:rFonts w:ascii="Times New Roman" w:hAnsi="Times New Roman" w:cs="Times New Roman"/>
          <w:sz w:val="24"/>
        </w:rPr>
        <w:t>Iranzó</w:t>
      </w:r>
      <w:proofErr w:type="spellEnd"/>
      <w:r w:rsidRPr="009A5567">
        <w:rPr>
          <w:rFonts w:ascii="Times New Roman" w:hAnsi="Times New Roman" w:cs="Times New Roman"/>
          <w:sz w:val="24"/>
        </w:rPr>
        <w:t xml:space="preserve"> y Richter, 2016).</w:t>
      </w:r>
    </w:p>
    <w:p w:rsidR="009A5567" w:rsidRPr="009A5567" w:rsidRDefault="009A5567" w:rsidP="00CA150B">
      <w:pPr>
        <w:spacing w:before="120" w:after="120"/>
        <w:rPr>
          <w:rFonts w:ascii="Times New Roman" w:hAnsi="Times New Roman" w:cs="Times New Roman"/>
          <w:sz w:val="24"/>
        </w:rPr>
      </w:pPr>
      <w:r w:rsidRPr="009A5567">
        <w:rPr>
          <w:rFonts w:ascii="Times New Roman" w:hAnsi="Times New Roman" w:cs="Times New Roman"/>
          <w:sz w:val="24"/>
        </w:rPr>
        <w:t>El mercado laboral y las relaciones laborales en Venezuela han estado signadas por la Ley Orgánica del Trabajo, los Trabajadores y las Trabajadoras (LOTTT antes LOT) y su reglamento, la cual fue modificada en 2012 atendiendo tardíamente las exigencias de la reforma constitucional. Los cambios fundamentales fueron la reducción de la jornada laboral, el cálculo y la retroactividad de las prestaciones sociales, la eliminación de la tercerización, la extensión del periodo prenatal y posnatal, el cálculo de las horas extraordinarias, la eliminación del período de prueba, el establecimiento del último salario devengado como base para el cálculo de los beneficios, la limitación a las horas de trabajo semanales a un máximo de 40, entre otros. Según González et al. (2015) se trata de una ley altamente punitiva para los empresarios y muy proteccionista para los trabajadores. Los efectos derivados de su a</w:t>
      </w:r>
      <w:r w:rsidR="00A5757D">
        <w:rPr>
          <w:rFonts w:ascii="Times New Roman" w:hAnsi="Times New Roman" w:cs="Times New Roman"/>
          <w:sz w:val="24"/>
        </w:rPr>
        <w:t>proba</w:t>
      </w:r>
      <w:r w:rsidRPr="009A5567">
        <w:rPr>
          <w:rFonts w:ascii="Times New Roman" w:hAnsi="Times New Roman" w:cs="Times New Roman"/>
          <w:sz w:val="24"/>
        </w:rPr>
        <w:t xml:space="preserve">ción a nivel empresarial fueron un incremento de los costos laborales para las empresas producto del aumento de los beneficios a los trabajadores y de la eliminación de la contratación de los </w:t>
      </w:r>
      <w:proofErr w:type="spellStart"/>
      <w:r w:rsidRPr="009A5567">
        <w:rPr>
          <w:rFonts w:ascii="Times New Roman" w:hAnsi="Times New Roman" w:cs="Times New Roman"/>
          <w:sz w:val="24"/>
        </w:rPr>
        <w:t>tercerizados</w:t>
      </w:r>
      <w:proofErr w:type="spellEnd"/>
      <w:r w:rsidRPr="009A5567">
        <w:rPr>
          <w:rFonts w:ascii="Times New Roman" w:hAnsi="Times New Roman" w:cs="Times New Roman"/>
          <w:sz w:val="24"/>
        </w:rPr>
        <w:t>, una disminución de la productividad y de las ganancias de las empresas, un incremento del ausentismo laboral, una disminución de la contratación de mujeres en edad fértil o remplazo por hombres y un aumento de incentivos a sustituir trabajo por capital.</w:t>
      </w:r>
    </w:p>
    <w:p w:rsidR="009A5567" w:rsidRPr="009A5567" w:rsidRDefault="009A5567" w:rsidP="00CA150B">
      <w:pPr>
        <w:spacing w:before="120" w:after="120"/>
        <w:rPr>
          <w:rFonts w:ascii="Times New Roman" w:hAnsi="Times New Roman" w:cs="Times New Roman"/>
          <w:sz w:val="24"/>
        </w:rPr>
      </w:pPr>
      <w:r w:rsidRPr="009A5567">
        <w:rPr>
          <w:rFonts w:ascii="Times New Roman" w:hAnsi="Times New Roman" w:cs="Times New Roman"/>
          <w:sz w:val="24"/>
        </w:rPr>
        <w:t>Por su parte, el decreto presi</w:t>
      </w:r>
      <w:r w:rsidR="00C65116">
        <w:rPr>
          <w:rFonts w:ascii="Times New Roman" w:hAnsi="Times New Roman" w:cs="Times New Roman"/>
          <w:sz w:val="24"/>
        </w:rPr>
        <w:t>d</w:t>
      </w:r>
      <w:r w:rsidR="00A62490">
        <w:rPr>
          <w:rFonts w:ascii="Times New Roman" w:hAnsi="Times New Roman" w:cs="Times New Roman"/>
          <w:sz w:val="24"/>
        </w:rPr>
        <w:t>encial de inamovilidad laboral</w:t>
      </w:r>
      <w:r w:rsidR="00C65116">
        <w:rPr>
          <w:rFonts w:ascii="Times New Roman" w:hAnsi="Times New Roman" w:cs="Times New Roman"/>
          <w:sz w:val="24"/>
        </w:rPr>
        <w:t xml:space="preserve"> </w:t>
      </w:r>
      <w:r w:rsidRPr="009A5567">
        <w:rPr>
          <w:rFonts w:ascii="Times New Roman" w:hAnsi="Times New Roman" w:cs="Times New Roman"/>
          <w:sz w:val="24"/>
        </w:rPr>
        <w:t>vigente</w:t>
      </w:r>
      <w:r w:rsidR="00C65116">
        <w:rPr>
          <w:rFonts w:ascii="Times New Roman" w:hAnsi="Times New Roman" w:cs="Times New Roman"/>
          <w:sz w:val="24"/>
        </w:rPr>
        <w:t>,</w:t>
      </w:r>
      <w:r w:rsidRPr="009A5567">
        <w:rPr>
          <w:rFonts w:ascii="Times New Roman" w:hAnsi="Times New Roman" w:cs="Times New Roman"/>
          <w:sz w:val="24"/>
        </w:rPr>
        <w:t xml:space="preserve"> se viene prorrogando desde 2002. Medida que en un primer momento pudo ser de utilidad ante una fuerte recesión por problemas sociopolíticos, pero que con el tiempo ha generado inconvenientes y costos </w:t>
      </w:r>
      <w:r w:rsidR="00410031">
        <w:rPr>
          <w:rFonts w:ascii="Times New Roman" w:hAnsi="Times New Roman" w:cs="Times New Roman"/>
          <w:sz w:val="24"/>
        </w:rPr>
        <w:t>par</w:t>
      </w:r>
      <w:r w:rsidRPr="009A5567">
        <w:rPr>
          <w:rFonts w:ascii="Times New Roman" w:hAnsi="Times New Roman" w:cs="Times New Roman"/>
          <w:sz w:val="24"/>
        </w:rPr>
        <w:t xml:space="preserve">a los empresarios y ha limitado el crecimiento del empleo. Su ineficacia ha quedado demostrada con el aumento del desempleo incluso a nivel público y con el hecho de que los beneficios derivados de la acumulación de antigüedad y retiro han </w:t>
      </w:r>
      <w:r w:rsidR="00FC27D4" w:rsidRPr="009A5567">
        <w:rPr>
          <w:rFonts w:ascii="Times New Roman" w:hAnsi="Times New Roman" w:cs="Times New Roman"/>
          <w:sz w:val="24"/>
        </w:rPr>
        <w:t>desaparecido</w:t>
      </w:r>
      <w:r w:rsidRPr="009A5567">
        <w:rPr>
          <w:rFonts w:ascii="Times New Roman" w:hAnsi="Times New Roman" w:cs="Times New Roman"/>
          <w:sz w:val="24"/>
        </w:rPr>
        <w:t xml:space="preserve"> </w:t>
      </w:r>
      <w:r w:rsidRPr="009A5567">
        <w:rPr>
          <w:rFonts w:ascii="Times New Roman" w:hAnsi="Times New Roman" w:cs="Times New Roman"/>
          <w:sz w:val="24"/>
        </w:rPr>
        <w:lastRenderedPageBreak/>
        <w:t>producto de la hiperinflación que desde finales de 2017 afecta las remuneraciones a nivel formal</w:t>
      </w:r>
      <w:r w:rsidR="00410031">
        <w:rPr>
          <w:rFonts w:ascii="Times New Roman" w:hAnsi="Times New Roman" w:cs="Times New Roman"/>
          <w:sz w:val="24"/>
        </w:rPr>
        <w:t xml:space="preserve"> y el ahorro</w:t>
      </w:r>
      <w:r w:rsidRPr="009A5567">
        <w:rPr>
          <w:rFonts w:ascii="Times New Roman" w:hAnsi="Times New Roman" w:cs="Times New Roman"/>
          <w:sz w:val="24"/>
        </w:rPr>
        <w:t>.</w:t>
      </w:r>
    </w:p>
    <w:p w:rsidR="009A5567" w:rsidRPr="00D51B53" w:rsidRDefault="009A5567" w:rsidP="00CA150B">
      <w:pPr>
        <w:spacing w:before="120" w:after="120"/>
        <w:rPr>
          <w:rFonts w:ascii="Times New Roman" w:hAnsi="Times New Roman" w:cs="Times New Roman"/>
          <w:sz w:val="24"/>
        </w:rPr>
      </w:pPr>
      <w:r w:rsidRPr="00D51B53">
        <w:rPr>
          <w:rFonts w:ascii="Times New Roman" w:hAnsi="Times New Roman" w:cs="Times New Roman"/>
          <w:sz w:val="24"/>
        </w:rPr>
        <w:t xml:space="preserve">En paralelo a la reforma de la LOTTT de 2012, se reformó igualmente la Ley Orgánica del Sistema de Seguridad Social, entre cuyas incorporaciones más significativas está la inclusión de los trabajadores no dependientes y cooperativistas como aportantes al IVSS, con el propósito de que coticen al sistema de pensiones y jubilaciones. Esta decisión significó un aumento de los trabajadores inscritos </w:t>
      </w:r>
      <w:r w:rsidR="00D51B53">
        <w:rPr>
          <w:rFonts w:ascii="Times New Roman" w:hAnsi="Times New Roman" w:cs="Times New Roman"/>
          <w:sz w:val="24"/>
        </w:rPr>
        <w:t>en el subsistema de pensiones</w:t>
      </w:r>
      <w:r w:rsidRPr="00D51B53">
        <w:rPr>
          <w:rFonts w:ascii="Times New Roman" w:hAnsi="Times New Roman" w:cs="Times New Roman"/>
          <w:sz w:val="24"/>
        </w:rPr>
        <w:t xml:space="preserve">, pero que en realidad no significa un aumento de la formalidad laboral, porque estos trabajadores no pueden ser considerados como empleados formales debido a que sus condiciones de trabajo no se modificaron. Este cambio podría explicar el elevado nivel de formalidad laboral alcanzado en 2015 (51,5%), situación que luego se revierte significativamente cuando los autónomos y cooperativistas comienzan a abandonar las cotizaciones producto la hiperinflación, que destruye el valor del </w:t>
      </w:r>
      <w:r w:rsidR="00A62490">
        <w:rPr>
          <w:rFonts w:ascii="Times New Roman" w:hAnsi="Times New Roman" w:cs="Times New Roman"/>
          <w:sz w:val="24"/>
        </w:rPr>
        <w:t>Bolívar</w:t>
      </w:r>
      <w:r w:rsidRPr="00D51B53">
        <w:rPr>
          <w:rFonts w:ascii="Times New Roman" w:hAnsi="Times New Roman" w:cs="Times New Roman"/>
          <w:sz w:val="24"/>
        </w:rPr>
        <w:t xml:space="preserve"> y en consecuencia, cualquier mecanismo </w:t>
      </w:r>
      <w:r w:rsidR="00D51B53">
        <w:rPr>
          <w:rFonts w:ascii="Times New Roman" w:hAnsi="Times New Roman" w:cs="Times New Roman"/>
          <w:sz w:val="24"/>
        </w:rPr>
        <w:t>contributivo</w:t>
      </w:r>
      <w:r w:rsidRPr="00D51B53">
        <w:rPr>
          <w:rFonts w:ascii="Times New Roman" w:hAnsi="Times New Roman" w:cs="Times New Roman"/>
          <w:sz w:val="24"/>
        </w:rPr>
        <w:t>, contribuyendo de esta manera, a</w:t>
      </w:r>
      <w:r w:rsidR="00D51B53">
        <w:rPr>
          <w:rFonts w:ascii="Times New Roman" w:hAnsi="Times New Roman" w:cs="Times New Roman"/>
          <w:sz w:val="24"/>
        </w:rPr>
        <w:t>l abandono</w:t>
      </w:r>
      <w:r w:rsidRPr="00D51B53">
        <w:rPr>
          <w:rFonts w:ascii="Times New Roman" w:hAnsi="Times New Roman" w:cs="Times New Roman"/>
          <w:sz w:val="24"/>
        </w:rPr>
        <w:t xml:space="preserve"> de las cotizaciones al sistema y comprometiendo su sustentabilidad.</w:t>
      </w:r>
    </w:p>
    <w:p w:rsidR="00FC27D4" w:rsidRDefault="009A5567" w:rsidP="00CA150B">
      <w:pPr>
        <w:spacing w:before="120" w:after="120"/>
        <w:rPr>
          <w:rFonts w:ascii="Times New Roman" w:hAnsi="Times New Roman" w:cs="Times New Roman"/>
          <w:sz w:val="24"/>
        </w:rPr>
      </w:pPr>
      <w:r w:rsidRPr="00D51B53">
        <w:rPr>
          <w:rFonts w:ascii="Times New Roman" w:hAnsi="Times New Roman" w:cs="Times New Roman"/>
          <w:sz w:val="24"/>
        </w:rPr>
        <w:t xml:space="preserve">El salario mínimo por decreto presidencial sin consulta tripartita se viene utilizando como mecanismo de fijación de </w:t>
      </w:r>
      <w:r w:rsidR="00FC27D4">
        <w:rPr>
          <w:rFonts w:ascii="Times New Roman" w:hAnsi="Times New Roman" w:cs="Times New Roman"/>
          <w:sz w:val="24"/>
        </w:rPr>
        <w:t xml:space="preserve">los </w:t>
      </w:r>
      <w:r w:rsidRPr="00D51B53">
        <w:rPr>
          <w:rFonts w:ascii="Times New Roman" w:hAnsi="Times New Roman" w:cs="Times New Roman"/>
          <w:sz w:val="24"/>
        </w:rPr>
        <w:t>salarios desde 2002, cuando el presidente Chávez impuso un monto sin consulta</w:t>
      </w:r>
      <w:r w:rsidR="00FC27D4">
        <w:rPr>
          <w:rFonts w:ascii="Times New Roman" w:hAnsi="Times New Roman" w:cs="Times New Roman"/>
          <w:sz w:val="24"/>
        </w:rPr>
        <w:t xml:space="preserve"> tripartita con los</w:t>
      </w:r>
      <w:r w:rsidRPr="00D51B53">
        <w:rPr>
          <w:rFonts w:ascii="Times New Roman" w:hAnsi="Times New Roman" w:cs="Times New Roman"/>
          <w:sz w:val="24"/>
        </w:rPr>
        <w:t xml:space="preserve"> sindicatos y las patronales, tal y como </w:t>
      </w:r>
      <w:r w:rsidR="00FC27D4">
        <w:rPr>
          <w:rFonts w:ascii="Times New Roman" w:hAnsi="Times New Roman" w:cs="Times New Roman"/>
          <w:sz w:val="24"/>
        </w:rPr>
        <w:t>estaba</w:t>
      </w:r>
      <w:r w:rsidRPr="00D51B53">
        <w:rPr>
          <w:rFonts w:ascii="Times New Roman" w:hAnsi="Times New Roman" w:cs="Times New Roman"/>
          <w:sz w:val="24"/>
        </w:rPr>
        <w:t xml:space="preserve"> establec</w:t>
      </w:r>
      <w:r w:rsidR="00FC27D4">
        <w:rPr>
          <w:rFonts w:ascii="Times New Roman" w:hAnsi="Times New Roman" w:cs="Times New Roman"/>
          <w:sz w:val="24"/>
        </w:rPr>
        <w:t>ido en</w:t>
      </w:r>
      <w:r w:rsidRPr="00D51B53">
        <w:rPr>
          <w:rFonts w:ascii="Times New Roman" w:hAnsi="Times New Roman" w:cs="Times New Roman"/>
          <w:sz w:val="24"/>
        </w:rPr>
        <w:t xml:space="preserve"> la LOT</w:t>
      </w:r>
      <w:r w:rsidR="00FC27D4">
        <w:rPr>
          <w:rFonts w:ascii="Times New Roman" w:hAnsi="Times New Roman" w:cs="Times New Roman"/>
          <w:sz w:val="24"/>
        </w:rPr>
        <w:t xml:space="preserve"> de 1998</w:t>
      </w:r>
      <w:r w:rsidRPr="00D51B53">
        <w:rPr>
          <w:rFonts w:ascii="Times New Roman" w:hAnsi="Times New Roman" w:cs="Times New Roman"/>
          <w:sz w:val="24"/>
        </w:rPr>
        <w:t>. Dichos incrementos salariales</w:t>
      </w:r>
      <w:r w:rsidR="00FC27D4">
        <w:rPr>
          <w:rFonts w:ascii="Times New Roman" w:hAnsi="Times New Roman" w:cs="Times New Roman"/>
          <w:sz w:val="24"/>
        </w:rPr>
        <w:t xml:space="preserve"> anuales</w:t>
      </w:r>
      <w:r w:rsidRPr="00D51B53">
        <w:rPr>
          <w:rFonts w:ascii="Times New Roman" w:hAnsi="Times New Roman" w:cs="Times New Roman"/>
          <w:sz w:val="24"/>
        </w:rPr>
        <w:t xml:space="preserve">, que hasta 2009 se ajustaban tomando en cuenta la inflación y </w:t>
      </w:r>
      <w:r w:rsidR="00D51B53">
        <w:rPr>
          <w:rFonts w:ascii="Times New Roman" w:hAnsi="Times New Roman" w:cs="Times New Roman"/>
          <w:sz w:val="24"/>
        </w:rPr>
        <w:t>llegaron a ser</w:t>
      </w:r>
      <w:r w:rsidRPr="00D51B53">
        <w:rPr>
          <w:rFonts w:ascii="Times New Roman" w:hAnsi="Times New Roman" w:cs="Times New Roman"/>
          <w:sz w:val="24"/>
        </w:rPr>
        <w:t xml:space="preserve"> superiores a los negociados entre sindicatos y patronales, impactaron por la vía de los costos </w:t>
      </w:r>
      <w:r w:rsidR="00E508F6">
        <w:rPr>
          <w:rFonts w:ascii="Times New Roman" w:hAnsi="Times New Roman" w:cs="Times New Roman"/>
          <w:sz w:val="24"/>
        </w:rPr>
        <w:t xml:space="preserve">laborales </w:t>
      </w:r>
      <w:r w:rsidRPr="00D51B53">
        <w:rPr>
          <w:rFonts w:ascii="Times New Roman" w:hAnsi="Times New Roman" w:cs="Times New Roman"/>
          <w:sz w:val="24"/>
        </w:rPr>
        <w:t>a la inflación y degeneraron en cierre de empresas y en la reducción de puestos de trabajo</w:t>
      </w:r>
      <w:r w:rsidR="00E508F6">
        <w:rPr>
          <w:rFonts w:ascii="Times New Roman" w:hAnsi="Times New Roman" w:cs="Times New Roman"/>
          <w:sz w:val="24"/>
        </w:rPr>
        <w:t xml:space="preserve"> por la imposibilidad de los empleadores de cumplir con dichos aumentos</w:t>
      </w:r>
      <w:r w:rsidR="0003430C">
        <w:rPr>
          <w:rFonts w:ascii="Times New Roman" w:hAnsi="Times New Roman" w:cs="Times New Roman"/>
          <w:sz w:val="24"/>
        </w:rPr>
        <w:t xml:space="preserve"> y los pasivos laborales que se generaron</w:t>
      </w:r>
      <w:r w:rsidR="00FC27D4">
        <w:rPr>
          <w:rFonts w:ascii="Times New Roman" w:hAnsi="Times New Roman" w:cs="Times New Roman"/>
          <w:sz w:val="24"/>
        </w:rPr>
        <w:t>, principalmente en la pequeñas y medianas empresas</w:t>
      </w:r>
      <w:r w:rsidR="00E508F6">
        <w:rPr>
          <w:rFonts w:ascii="Times New Roman" w:hAnsi="Times New Roman" w:cs="Times New Roman"/>
          <w:sz w:val="24"/>
        </w:rPr>
        <w:t>.</w:t>
      </w:r>
      <w:r w:rsidRPr="00D51B53">
        <w:rPr>
          <w:rFonts w:ascii="Times New Roman" w:hAnsi="Times New Roman" w:cs="Times New Roman"/>
          <w:sz w:val="24"/>
        </w:rPr>
        <w:t xml:space="preserve"> </w:t>
      </w:r>
    </w:p>
    <w:p w:rsidR="009A5567" w:rsidRPr="00DC6C48" w:rsidRDefault="00E508F6" w:rsidP="00CA150B">
      <w:pPr>
        <w:spacing w:before="120" w:after="120"/>
        <w:rPr>
          <w:rFonts w:ascii="Times New Roman" w:hAnsi="Times New Roman" w:cs="Times New Roman"/>
          <w:sz w:val="24"/>
        </w:rPr>
      </w:pPr>
      <w:r>
        <w:rPr>
          <w:rFonts w:ascii="Times New Roman" w:hAnsi="Times New Roman" w:cs="Times New Roman"/>
          <w:sz w:val="24"/>
        </w:rPr>
        <w:t>Posterior a</w:t>
      </w:r>
      <w:r w:rsidR="009A5567" w:rsidRPr="00D51B53">
        <w:rPr>
          <w:rFonts w:ascii="Times New Roman" w:hAnsi="Times New Roman" w:cs="Times New Roman"/>
          <w:sz w:val="24"/>
        </w:rPr>
        <w:t xml:space="preserve"> 2016, al quedar rezagados </w:t>
      </w:r>
      <w:r w:rsidR="00FC27D4">
        <w:rPr>
          <w:rFonts w:ascii="Times New Roman" w:hAnsi="Times New Roman" w:cs="Times New Roman"/>
          <w:sz w:val="24"/>
        </w:rPr>
        <w:t xml:space="preserve">los salarios </w:t>
      </w:r>
      <w:r w:rsidR="009A5567" w:rsidRPr="00D51B53">
        <w:rPr>
          <w:rFonts w:ascii="Times New Roman" w:hAnsi="Times New Roman" w:cs="Times New Roman"/>
          <w:sz w:val="24"/>
        </w:rPr>
        <w:t xml:space="preserve">frente a la </w:t>
      </w:r>
      <w:r w:rsidR="00D51B53">
        <w:rPr>
          <w:rFonts w:ascii="Times New Roman" w:hAnsi="Times New Roman" w:cs="Times New Roman"/>
          <w:sz w:val="24"/>
        </w:rPr>
        <w:t xml:space="preserve">creciente </w:t>
      </w:r>
      <w:r w:rsidR="009A5567" w:rsidRPr="00D51B53">
        <w:rPr>
          <w:rFonts w:ascii="Times New Roman" w:hAnsi="Times New Roman" w:cs="Times New Roman"/>
          <w:sz w:val="24"/>
        </w:rPr>
        <w:t xml:space="preserve">inflación, </w:t>
      </w:r>
      <w:r>
        <w:rPr>
          <w:rFonts w:ascii="Times New Roman" w:hAnsi="Times New Roman" w:cs="Times New Roman"/>
          <w:sz w:val="24"/>
        </w:rPr>
        <w:t xml:space="preserve">el salario mínimo </w:t>
      </w:r>
      <w:r w:rsidR="009A5567" w:rsidRPr="00D51B53">
        <w:rPr>
          <w:rFonts w:ascii="Times New Roman" w:hAnsi="Times New Roman" w:cs="Times New Roman"/>
          <w:sz w:val="24"/>
        </w:rPr>
        <w:t>deja</w:t>
      </w:r>
      <w:r>
        <w:rPr>
          <w:rFonts w:ascii="Times New Roman" w:hAnsi="Times New Roman" w:cs="Times New Roman"/>
          <w:sz w:val="24"/>
        </w:rPr>
        <w:t xml:space="preserve"> </w:t>
      </w:r>
      <w:r w:rsidR="009A5567" w:rsidRPr="00D51B53">
        <w:rPr>
          <w:rFonts w:ascii="Times New Roman" w:hAnsi="Times New Roman" w:cs="Times New Roman"/>
          <w:sz w:val="24"/>
        </w:rPr>
        <w:t xml:space="preserve">de representar el </w:t>
      </w:r>
      <w:r w:rsidR="00FC27D4">
        <w:rPr>
          <w:rFonts w:ascii="Times New Roman" w:hAnsi="Times New Roman" w:cs="Times New Roman"/>
          <w:sz w:val="24"/>
        </w:rPr>
        <w:t>marcador</w:t>
      </w:r>
      <w:r w:rsidR="009A5567" w:rsidRPr="00D51B53">
        <w:rPr>
          <w:rFonts w:ascii="Times New Roman" w:hAnsi="Times New Roman" w:cs="Times New Roman"/>
          <w:sz w:val="24"/>
        </w:rPr>
        <w:t xml:space="preserve"> de referencia y </w:t>
      </w:r>
      <w:r w:rsidR="00FC27D4">
        <w:rPr>
          <w:rFonts w:ascii="Times New Roman" w:hAnsi="Times New Roman" w:cs="Times New Roman"/>
          <w:sz w:val="24"/>
        </w:rPr>
        <w:t xml:space="preserve">como remuneración </w:t>
      </w:r>
      <w:r w:rsidR="009A5567" w:rsidRPr="00D51B53">
        <w:rPr>
          <w:rFonts w:ascii="Times New Roman" w:hAnsi="Times New Roman" w:cs="Times New Roman"/>
          <w:sz w:val="24"/>
        </w:rPr>
        <w:t>suficiente legalmente establecido</w:t>
      </w:r>
      <w:r w:rsidR="009A5567" w:rsidRPr="00BA21EA">
        <w:rPr>
          <w:rStyle w:val="UnresolvedMention1"/>
          <w:rFonts w:ascii="Arial" w:hAnsi="Arial" w:cs="Arial"/>
          <w:vertAlign w:val="superscript"/>
        </w:rPr>
        <w:footnoteReference w:id="3"/>
      </w:r>
      <w:r w:rsidR="00DC6C48">
        <w:rPr>
          <w:rFonts w:ascii="Arial" w:hAnsi="Arial" w:cs="Arial"/>
        </w:rPr>
        <w:t xml:space="preserve"> </w:t>
      </w:r>
      <w:r w:rsidR="00DC6C48" w:rsidRPr="00DC6C48">
        <w:rPr>
          <w:rFonts w:ascii="Times New Roman" w:hAnsi="Times New Roman" w:cs="Times New Roman"/>
          <w:sz w:val="24"/>
        </w:rPr>
        <w:t>perdiendo todo significado</w:t>
      </w:r>
      <w:r w:rsidR="00FC27D4">
        <w:rPr>
          <w:rFonts w:ascii="Times New Roman" w:hAnsi="Times New Roman" w:cs="Times New Roman"/>
          <w:sz w:val="24"/>
        </w:rPr>
        <w:t xml:space="preserve"> económico</w:t>
      </w:r>
      <w:r w:rsidR="00DC6C48">
        <w:rPr>
          <w:rFonts w:ascii="Times New Roman" w:hAnsi="Times New Roman" w:cs="Times New Roman"/>
          <w:sz w:val="24"/>
        </w:rPr>
        <w:t>.</w:t>
      </w:r>
    </w:p>
    <w:p w:rsidR="009A5567" w:rsidRPr="00D9747E" w:rsidRDefault="009A5567" w:rsidP="00CA150B">
      <w:pPr>
        <w:spacing w:before="120" w:after="120"/>
        <w:rPr>
          <w:rFonts w:ascii="Times New Roman" w:hAnsi="Times New Roman" w:cs="Times New Roman"/>
          <w:sz w:val="24"/>
        </w:rPr>
      </w:pPr>
      <w:r w:rsidRPr="00D9747E">
        <w:rPr>
          <w:rFonts w:ascii="Times New Roman" w:hAnsi="Times New Roman" w:cs="Times New Roman"/>
          <w:sz w:val="24"/>
        </w:rPr>
        <w:lastRenderedPageBreak/>
        <w:t xml:space="preserve">El Estado venezolano ha intervenido significativamente el mercado laboral, ya sea por la vía legal, </w:t>
      </w:r>
      <w:r w:rsidR="00FC27D4">
        <w:rPr>
          <w:rFonts w:ascii="Times New Roman" w:hAnsi="Times New Roman" w:cs="Times New Roman"/>
          <w:sz w:val="24"/>
        </w:rPr>
        <w:t>o</w:t>
      </w:r>
      <w:r w:rsidRPr="00D9747E">
        <w:rPr>
          <w:rFonts w:ascii="Times New Roman" w:hAnsi="Times New Roman" w:cs="Times New Roman"/>
          <w:sz w:val="24"/>
        </w:rPr>
        <w:t xml:space="preserve"> en el plano de la violación de los derechos laborales: de libertad sindical, de huelga, de contratación colectiva y de remuneración justa, que irónicamente fueron exaltados en la reforma a la LOTTT aprobada en 2012. Prueba de ello son las reiteradas denuncias que tanto los sindicatos como las patronales han elevado a la OIT desde el año 2000. En un informe de la Comisión </w:t>
      </w:r>
      <w:r w:rsidR="00D3168B">
        <w:rPr>
          <w:rFonts w:ascii="Times New Roman" w:hAnsi="Times New Roman" w:cs="Times New Roman"/>
          <w:sz w:val="24"/>
        </w:rPr>
        <w:t xml:space="preserve">de Encuesta </w:t>
      </w:r>
      <w:r w:rsidRPr="00D9747E">
        <w:rPr>
          <w:rFonts w:ascii="Times New Roman" w:hAnsi="Times New Roman" w:cs="Times New Roman"/>
          <w:sz w:val="24"/>
        </w:rPr>
        <w:t xml:space="preserve">de la OIT </w:t>
      </w:r>
      <w:r w:rsidR="00D3168B">
        <w:rPr>
          <w:rFonts w:ascii="Times New Roman" w:hAnsi="Times New Roman" w:cs="Times New Roman"/>
          <w:sz w:val="24"/>
        </w:rPr>
        <w:t xml:space="preserve">de 2019 </w:t>
      </w:r>
      <w:r w:rsidRPr="00D9747E">
        <w:rPr>
          <w:rFonts w:ascii="Times New Roman" w:hAnsi="Times New Roman" w:cs="Times New Roman"/>
          <w:sz w:val="24"/>
        </w:rPr>
        <w:t>sobre el caso Venezuela se constató</w:t>
      </w:r>
    </w:p>
    <w:p w:rsidR="009A5567" w:rsidRPr="00D9747E" w:rsidRDefault="009A5567" w:rsidP="00CA150B">
      <w:pPr>
        <w:spacing w:before="120" w:after="120"/>
        <w:ind w:left="708"/>
        <w:rPr>
          <w:rStyle w:val="fontstyle01"/>
          <w:rFonts w:ascii="Times New Roman" w:hAnsi="Times New Roman" w:cs="Times New Roman"/>
          <w:b w:val="0"/>
        </w:rPr>
      </w:pPr>
      <w:proofErr w:type="gramStart"/>
      <w:r w:rsidRPr="00D9747E">
        <w:rPr>
          <w:rStyle w:val="fontstyle01"/>
          <w:rFonts w:ascii="Times New Roman" w:hAnsi="Times New Roman" w:cs="Times New Roman"/>
          <w:b w:val="0"/>
        </w:rPr>
        <w:t>la</w:t>
      </w:r>
      <w:proofErr w:type="gramEnd"/>
      <w:r w:rsidRPr="00D9747E">
        <w:rPr>
          <w:rStyle w:val="fontstyle01"/>
          <w:rFonts w:ascii="Times New Roman" w:hAnsi="Times New Roman" w:cs="Times New Roman"/>
          <w:b w:val="0"/>
        </w:rPr>
        <w:t xml:space="preserve"> existencia en el país de un conjunto de instituciones y prácticas que atentan contra las garantías y derechos establecidos en los Convenios objeto de la queja. Afectan en particular a la existencia y a la acción de organizaciones libres e independientes de empleadores y trabajadores y al desarrollo de un diálogo social de buena fe en un ambiente de confianza y respeto mutuo. Estas prácticas y situaciones se insertan en un complejo entramado institucional e informal que hostiliza y socava la acción de la Federación de Cámaras y Asociaciones de Comercio y Producción de Venezuela (FEDECAMARAS) y de las organizaciones de trabajadores no afines al Gobierno. El entramado integra una multiplicidad de elementos (jurídicos, políticos, institucionales, sociales, etc.) algunos de los cuales reflejan problemas sistémicos en el funcionamiento del Estado de derecho en el país. (OIT, 2019)</w:t>
      </w:r>
    </w:p>
    <w:p w:rsidR="00F5135B" w:rsidRPr="008C6DEF" w:rsidRDefault="008C6DEF" w:rsidP="00CA150B">
      <w:pPr>
        <w:spacing w:before="120" w:after="120"/>
        <w:rPr>
          <w:rFonts w:ascii="Times New Roman" w:hAnsi="Times New Roman" w:cs="Times New Roman"/>
          <w:b/>
          <w:sz w:val="24"/>
        </w:rPr>
      </w:pPr>
      <w:r w:rsidRPr="008C6DEF">
        <w:rPr>
          <w:rFonts w:ascii="Times New Roman" w:hAnsi="Times New Roman" w:cs="Times New Roman"/>
          <w:b/>
          <w:sz w:val="24"/>
        </w:rPr>
        <w:t>Diálogo social tripartito y relaciones laborales</w:t>
      </w:r>
    </w:p>
    <w:p w:rsidR="007433F5" w:rsidRDefault="007433F5" w:rsidP="00CA150B">
      <w:pPr>
        <w:spacing w:before="120" w:after="120"/>
        <w:rPr>
          <w:rFonts w:ascii="Times New Roman" w:hAnsi="Times New Roman" w:cs="Times New Roman"/>
          <w:color w:val="000000"/>
          <w:sz w:val="24"/>
        </w:rPr>
      </w:pPr>
      <w:r w:rsidRPr="00F827A9">
        <w:rPr>
          <w:rFonts w:ascii="Times New Roman" w:hAnsi="Times New Roman" w:cs="Times New Roman"/>
          <w:color w:val="000000"/>
          <w:sz w:val="24"/>
        </w:rPr>
        <w:t>Los actores del diálogo social tripartito en Venezuela se ha</w:t>
      </w:r>
      <w:r>
        <w:rPr>
          <w:rFonts w:ascii="Times New Roman" w:hAnsi="Times New Roman" w:cs="Times New Roman"/>
          <w:color w:val="000000"/>
          <w:sz w:val="24"/>
        </w:rPr>
        <w:t>n</w:t>
      </w:r>
      <w:r w:rsidRPr="00F827A9">
        <w:rPr>
          <w:rFonts w:ascii="Times New Roman" w:hAnsi="Times New Roman" w:cs="Times New Roman"/>
          <w:color w:val="000000"/>
          <w:sz w:val="24"/>
        </w:rPr>
        <w:t xml:space="preserve"> visto restri</w:t>
      </w:r>
      <w:r>
        <w:rPr>
          <w:rFonts w:ascii="Times New Roman" w:hAnsi="Times New Roman" w:cs="Times New Roman"/>
          <w:color w:val="000000"/>
          <w:sz w:val="24"/>
        </w:rPr>
        <w:t>n</w:t>
      </w:r>
      <w:r w:rsidRPr="00F827A9">
        <w:rPr>
          <w:rFonts w:ascii="Times New Roman" w:hAnsi="Times New Roman" w:cs="Times New Roman"/>
          <w:color w:val="000000"/>
          <w:sz w:val="24"/>
        </w:rPr>
        <w:t>gido</w:t>
      </w:r>
      <w:r>
        <w:rPr>
          <w:rFonts w:ascii="Times New Roman" w:hAnsi="Times New Roman" w:cs="Times New Roman"/>
          <w:color w:val="000000"/>
          <w:sz w:val="24"/>
        </w:rPr>
        <w:t xml:space="preserve">s en su accionar en favor de los trabajadores a partir </w:t>
      </w:r>
      <w:r w:rsidRPr="00F827A9">
        <w:rPr>
          <w:rFonts w:ascii="Times New Roman" w:hAnsi="Times New Roman" w:cs="Times New Roman"/>
          <w:color w:val="000000"/>
          <w:sz w:val="24"/>
        </w:rPr>
        <w:t>de 1999</w:t>
      </w:r>
      <w:r>
        <w:rPr>
          <w:rFonts w:ascii="Times New Roman" w:hAnsi="Times New Roman" w:cs="Times New Roman"/>
          <w:color w:val="000000"/>
          <w:sz w:val="24"/>
        </w:rPr>
        <w:t>,</w:t>
      </w:r>
      <w:r w:rsidRPr="00F827A9">
        <w:rPr>
          <w:rFonts w:ascii="Times New Roman" w:hAnsi="Times New Roman" w:cs="Times New Roman"/>
          <w:color w:val="000000"/>
          <w:sz w:val="24"/>
        </w:rPr>
        <w:t xml:space="preserve"> como expresión de una política de Estado deliberada contraria a </w:t>
      </w:r>
      <w:r w:rsidR="006F0CBF">
        <w:rPr>
          <w:rFonts w:ascii="Times New Roman" w:hAnsi="Times New Roman" w:cs="Times New Roman"/>
          <w:color w:val="000000"/>
          <w:sz w:val="24"/>
        </w:rPr>
        <w:t xml:space="preserve">los derechos laborales fundamentales de </w:t>
      </w:r>
      <w:r w:rsidRPr="00F827A9">
        <w:rPr>
          <w:rFonts w:ascii="Times New Roman" w:hAnsi="Times New Roman" w:cs="Times New Roman"/>
          <w:color w:val="000000"/>
          <w:sz w:val="24"/>
        </w:rPr>
        <w:t xml:space="preserve">la libertad sindical y el trabajo decente </w:t>
      </w:r>
      <w:r w:rsidR="00B76D9D" w:rsidRPr="00F827A9">
        <w:rPr>
          <w:rFonts w:ascii="Times New Roman" w:hAnsi="Times New Roman" w:cs="Times New Roman"/>
          <w:color w:val="000000"/>
          <w:sz w:val="24"/>
        </w:rPr>
        <w:fldChar w:fldCharType="begin"/>
      </w:r>
      <w:r w:rsidRPr="00F827A9">
        <w:rPr>
          <w:rFonts w:ascii="Times New Roman" w:hAnsi="Times New Roman" w:cs="Times New Roman"/>
          <w:color w:val="000000"/>
          <w:sz w:val="24"/>
        </w:rPr>
        <w:instrText xml:space="preserve"> ADDIN ZOTERO_ITEM CSL_CITATION {"citationID":"BjoTS5QX","properties":{"formattedCitation":"(Afonso, 2013)","plainCitation":"(Afonso, 2013)","noteIndex":0},"citationItems":[{"id":462,"uris":["http://zotero.org/users/8025634/items/E7HZWPVK"],"uri":["http://zotero.org/users/8025634/items/E7HZWPVK"],"itemData":{"id":462,"type":"article-journal","abstract":"This article is a review of the social dialogue in Venezuela during the XXI century novel, this is a review of the factors that make it viable, especially freedom of association and collective bargaining. Will discuss social dialogue since the coming to power of President Hugo Chavez in 1999 to achieve the proposed review are used to the literature on labor issues and documentation evidencing the Venezuelan state policy on social dialogue. The article begins with an introduction, then the expressions of social dialogue will be discussed in Venezuela presenting, first, the most significant prior history XXI Century Socialism and finally, several critical considerations on its future will be made from 1999 to currently establishing two stages, the first, begins in 1999 and ends in 2008 and the second began that year to date. These considerations are based on categories that are used to place the role of the state to the social dialogue, this is his practice as an advocate or protagonist. To analyze the social dialogue was key analysis of its factors: freedom of association and collective bargaining, and the concept \"estatitanzante corporatism\" was used to define state relations / union movement.","language":"es","page":"29","source":"Zotero","title":"Diálogo Social en la Venezuela del Siglo XXI","author":[{"family":"Afonso","given":"José Gregorio"}],"issued":{"date-parts":[["2013"]]}}}],"schema":"https://github.com/citation-style-language/schema/raw/master/csl-citation.json"} </w:instrText>
      </w:r>
      <w:r w:rsidR="00B76D9D" w:rsidRPr="00F827A9">
        <w:rPr>
          <w:rFonts w:ascii="Times New Roman" w:hAnsi="Times New Roman" w:cs="Times New Roman"/>
          <w:color w:val="000000"/>
          <w:sz w:val="24"/>
        </w:rPr>
        <w:fldChar w:fldCharType="separate"/>
      </w:r>
      <w:r w:rsidRPr="00F827A9">
        <w:rPr>
          <w:rFonts w:ascii="Times New Roman" w:hAnsi="Times New Roman" w:cs="Times New Roman"/>
          <w:sz w:val="24"/>
        </w:rPr>
        <w:t>(Afonso, 2013)</w:t>
      </w:r>
      <w:r w:rsidR="00B76D9D" w:rsidRPr="00F827A9">
        <w:rPr>
          <w:rFonts w:ascii="Times New Roman" w:hAnsi="Times New Roman" w:cs="Times New Roman"/>
          <w:color w:val="000000"/>
          <w:sz w:val="24"/>
        </w:rPr>
        <w:fldChar w:fldCharType="end"/>
      </w:r>
      <w:r w:rsidRPr="00F827A9">
        <w:rPr>
          <w:rFonts w:ascii="Times New Roman" w:hAnsi="Times New Roman" w:cs="Times New Roman"/>
          <w:color w:val="000000"/>
          <w:sz w:val="24"/>
        </w:rPr>
        <w:t>. El ataque a la principal organización sindical (CTV), institución vinculada con los partidos tradicionales particularmente Acción Democrática</w:t>
      </w:r>
      <w:r w:rsidR="00647CB7">
        <w:rPr>
          <w:rFonts w:ascii="Times New Roman" w:hAnsi="Times New Roman" w:cs="Times New Roman"/>
          <w:color w:val="000000"/>
          <w:sz w:val="24"/>
        </w:rPr>
        <w:t>,</w:t>
      </w:r>
      <w:r>
        <w:rPr>
          <w:rFonts w:ascii="Times New Roman" w:hAnsi="Times New Roman" w:cs="Times New Roman"/>
          <w:color w:val="000000"/>
          <w:sz w:val="24"/>
        </w:rPr>
        <w:t xml:space="preserve"> marcó el inicio de la intervención del gobierno en el movimiento sindical.</w:t>
      </w:r>
    </w:p>
    <w:p w:rsidR="00C2661D" w:rsidRDefault="00C2661D" w:rsidP="00CA150B">
      <w:pPr>
        <w:spacing w:before="120" w:after="120"/>
        <w:rPr>
          <w:rFonts w:ascii="Times New Roman" w:hAnsi="Times New Roman" w:cs="Times New Roman"/>
          <w:sz w:val="24"/>
        </w:rPr>
      </w:pPr>
      <w:r>
        <w:rPr>
          <w:rFonts w:ascii="Times New Roman" w:hAnsi="Times New Roman" w:cs="Times New Roman"/>
          <w:sz w:val="24"/>
        </w:rPr>
        <w:lastRenderedPageBreak/>
        <w:t xml:space="preserve">En su </w:t>
      </w:r>
      <w:r w:rsidRPr="00D9747E">
        <w:rPr>
          <w:rFonts w:ascii="Times New Roman" w:hAnsi="Times New Roman" w:cs="Times New Roman"/>
          <w:sz w:val="24"/>
        </w:rPr>
        <w:t>Informe</w:t>
      </w:r>
      <w:r>
        <w:rPr>
          <w:rFonts w:ascii="Times New Roman" w:hAnsi="Times New Roman" w:cs="Times New Roman"/>
          <w:sz w:val="24"/>
        </w:rPr>
        <w:t xml:space="preserve"> </w:t>
      </w:r>
      <w:r w:rsidRPr="00D9747E">
        <w:rPr>
          <w:rFonts w:ascii="Times New Roman" w:hAnsi="Times New Roman" w:cs="Times New Roman"/>
          <w:sz w:val="24"/>
        </w:rPr>
        <w:t xml:space="preserve">de </w:t>
      </w:r>
      <w:r>
        <w:rPr>
          <w:rFonts w:ascii="Times New Roman" w:hAnsi="Times New Roman" w:cs="Times New Roman"/>
          <w:sz w:val="24"/>
        </w:rPr>
        <w:t xml:space="preserve">fecha </w:t>
      </w:r>
      <w:r w:rsidRPr="00D9747E">
        <w:rPr>
          <w:rFonts w:ascii="Times New Roman" w:hAnsi="Times New Roman" w:cs="Times New Roman"/>
          <w:sz w:val="24"/>
        </w:rPr>
        <w:t>17</w:t>
      </w:r>
      <w:r>
        <w:rPr>
          <w:rFonts w:ascii="Times New Roman" w:hAnsi="Times New Roman" w:cs="Times New Roman"/>
          <w:sz w:val="24"/>
        </w:rPr>
        <w:t xml:space="preserve"> de septiembre de 2019, l</w:t>
      </w:r>
      <w:r w:rsidR="00D9747E">
        <w:rPr>
          <w:rFonts w:ascii="Times New Roman" w:hAnsi="Times New Roman" w:cs="Times New Roman"/>
          <w:sz w:val="24"/>
        </w:rPr>
        <w:t xml:space="preserve">a </w:t>
      </w:r>
      <w:r w:rsidR="00D9747E" w:rsidRPr="00D9747E">
        <w:rPr>
          <w:rFonts w:ascii="Times New Roman" w:hAnsi="Times New Roman" w:cs="Times New Roman"/>
          <w:sz w:val="24"/>
        </w:rPr>
        <w:t xml:space="preserve">Comisión de Encuesta </w:t>
      </w:r>
      <w:r w:rsidR="00D9747E">
        <w:rPr>
          <w:rFonts w:ascii="Times New Roman" w:hAnsi="Times New Roman" w:cs="Times New Roman"/>
          <w:sz w:val="24"/>
        </w:rPr>
        <w:t>de la OIT señala que “e</w:t>
      </w:r>
      <w:r w:rsidR="00D9747E" w:rsidRPr="00D9747E">
        <w:rPr>
          <w:rFonts w:ascii="Times New Roman" w:hAnsi="Times New Roman" w:cs="Times New Roman"/>
          <w:sz w:val="24"/>
        </w:rPr>
        <w:t>n Venezuela se ha erigido, a lo largo de dos décadas, un complejo entramado institucional e informal que hostiliza y socava la acción de las organizaciones de empleadores y de trabajadores no afines al Gobierno.</w:t>
      </w:r>
      <w:r>
        <w:rPr>
          <w:rFonts w:ascii="Times New Roman" w:hAnsi="Times New Roman" w:cs="Times New Roman"/>
          <w:sz w:val="24"/>
        </w:rPr>
        <w:t xml:space="preserve"> </w:t>
      </w:r>
      <w:r w:rsidR="00C90F37">
        <w:rPr>
          <w:rFonts w:ascii="Times New Roman" w:hAnsi="Times New Roman" w:cs="Times New Roman"/>
          <w:sz w:val="24"/>
        </w:rPr>
        <w:t>D</w:t>
      </w:r>
      <w:r w:rsidR="00D9747E" w:rsidRPr="00D9747E">
        <w:rPr>
          <w:rFonts w:ascii="Times New Roman" w:hAnsi="Times New Roman" w:cs="Times New Roman"/>
          <w:sz w:val="24"/>
        </w:rPr>
        <w:t xml:space="preserve">icho </w:t>
      </w:r>
      <w:r>
        <w:rPr>
          <w:rFonts w:ascii="Times New Roman" w:hAnsi="Times New Roman" w:cs="Times New Roman"/>
          <w:sz w:val="24"/>
        </w:rPr>
        <w:t>andamiaje</w:t>
      </w:r>
      <w:r w:rsidR="00D9747E" w:rsidRPr="00D9747E">
        <w:rPr>
          <w:rFonts w:ascii="Times New Roman" w:hAnsi="Times New Roman" w:cs="Times New Roman"/>
          <w:sz w:val="24"/>
        </w:rPr>
        <w:t xml:space="preserve"> retrae […] la realización de consultas tripartitas efectivas y en definitiva el funcionamiento de un diálogo social genuino en los términos preconizados por las normas de la OIT”</w:t>
      </w:r>
      <w:r w:rsidR="00D9747E">
        <w:rPr>
          <w:rFonts w:ascii="Times New Roman" w:hAnsi="Times New Roman" w:cs="Times New Roman"/>
          <w:sz w:val="24"/>
        </w:rPr>
        <w:t>.</w:t>
      </w:r>
    </w:p>
    <w:p w:rsidR="00F5135B" w:rsidRDefault="00D9747E" w:rsidP="00CA150B">
      <w:pPr>
        <w:spacing w:before="120" w:after="120"/>
        <w:rPr>
          <w:rFonts w:ascii="Times New Roman" w:hAnsi="Times New Roman" w:cs="Times New Roman"/>
          <w:sz w:val="24"/>
        </w:rPr>
      </w:pPr>
      <w:r>
        <w:rPr>
          <w:rFonts w:ascii="Times New Roman" w:hAnsi="Times New Roman" w:cs="Times New Roman"/>
          <w:sz w:val="24"/>
        </w:rPr>
        <w:t xml:space="preserve">Este señalamiento y sus implicaciones </w:t>
      </w:r>
      <w:r w:rsidR="00647CB7">
        <w:rPr>
          <w:rFonts w:ascii="Times New Roman" w:hAnsi="Times New Roman" w:cs="Times New Roman"/>
          <w:sz w:val="24"/>
        </w:rPr>
        <w:t>para un país</w:t>
      </w:r>
      <w:r>
        <w:rPr>
          <w:rFonts w:ascii="Times New Roman" w:hAnsi="Times New Roman" w:cs="Times New Roman"/>
          <w:sz w:val="24"/>
        </w:rPr>
        <w:t xml:space="preserve"> miembro de la Organización</w:t>
      </w:r>
      <w:r w:rsidR="00647CB7">
        <w:rPr>
          <w:rFonts w:ascii="Times New Roman" w:hAnsi="Times New Roman" w:cs="Times New Roman"/>
          <w:sz w:val="24"/>
        </w:rPr>
        <w:t>,</w:t>
      </w:r>
      <w:r>
        <w:rPr>
          <w:rFonts w:ascii="Times New Roman" w:hAnsi="Times New Roman" w:cs="Times New Roman"/>
          <w:sz w:val="24"/>
        </w:rPr>
        <w:t xml:space="preserve"> </w:t>
      </w:r>
      <w:r w:rsidR="00DD01BE">
        <w:rPr>
          <w:rFonts w:ascii="Times New Roman" w:hAnsi="Times New Roman" w:cs="Times New Roman"/>
          <w:sz w:val="24"/>
        </w:rPr>
        <w:t>demuestran</w:t>
      </w:r>
      <w:r>
        <w:rPr>
          <w:rFonts w:ascii="Times New Roman" w:hAnsi="Times New Roman" w:cs="Times New Roman"/>
          <w:sz w:val="24"/>
        </w:rPr>
        <w:t xml:space="preserve"> el ataque histórico y sostenido que el gobierno nacional ha ejercido sobre el diálogo social tripartito</w:t>
      </w:r>
      <w:r w:rsidR="00C2661D">
        <w:rPr>
          <w:rFonts w:ascii="Times New Roman" w:hAnsi="Times New Roman" w:cs="Times New Roman"/>
          <w:sz w:val="24"/>
        </w:rPr>
        <w:t>. En tal sentido, las relaciones laborales en el país viven su peor momento histórico</w:t>
      </w:r>
      <w:r w:rsidR="00647CB7">
        <w:rPr>
          <w:rFonts w:ascii="Times New Roman" w:hAnsi="Times New Roman" w:cs="Times New Roman"/>
          <w:sz w:val="24"/>
        </w:rPr>
        <w:t xml:space="preserve"> que, según </w:t>
      </w:r>
      <w:proofErr w:type="spellStart"/>
      <w:r w:rsidR="00647CB7">
        <w:rPr>
          <w:rFonts w:ascii="Times New Roman" w:hAnsi="Times New Roman" w:cs="Times New Roman"/>
          <w:sz w:val="24"/>
        </w:rPr>
        <w:t>Lauriño</w:t>
      </w:r>
      <w:proofErr w:type="spellEnd"/>
      <w:r w:rsidR="00D3168B">
        <w:rPr>
          <w:rFonts w:ascii="Times New Roman" w:hAnsi="Times New Roman" w:cs="Times New Roman"/>
          <w:sz w:val="24"/>
        </w:rPr>
        <w:t xml:space="preserve"> (ponente del Foro)</w:t>
      </w:r>
      <w:r w:rsidR="00647CB7">
        <w:rPr>
          <w:rFonts w:ascii="Times New Roman" w:hAnsi="Times New Roman" w:cs="Times New Roman"/>
          <w:sz w:val="24"/>
        </w:rPr>
        <w:t xml:space="preserve">, responden a un patrón intencional dentro del </w:t>
      </w:r>
      <w:r w:rsidR="00A158C2">
        <w:rPr>
          <w:rFonts w:ascii="Times New Roman" w:hAnsi="Times New Roman" w:cs="Times New Roman"/>
          <w:sz w:val="24"/>
        </w:rPr>
        <w:t>modelo</w:t>
      </w:r>
      <w:r w:rsidR="00647CB7">
        <w:rPr>
          <w:rFonts w:ascii="Times New Roman" w:hAnsi="Times New Roman" w:cs="Times New Roman"/>
          <w:sz w:val="24"/>
        </w:rPr>
        <w:t xml:space="preserve"> político autoritario impuesto por el actual gobierno desde mediados de la década pasada.</w:t>
      </w:r>
      <w:r w:rsidR="00A158C2">
        <w:rPr>
          <w:rFonts w:ascii="Times New Roman" w:hAnsi="Times New Roman" w:cs="Times New Roman"/>
          <w:sz w:val="24"/>
        </w:rPr>
        <w:t xml:space="preserve"> </w:t>
      </w:r>
      <w:r w:rsidR="004B6C17">
        <w:rPr>
          <w:rFonts w:ascii="Times New Roman" w:hAnsi="Times New Roman" w:cs="Times New Roman"/>
          <w:sz w:val="24"/>
        </w:rPr>
        <w:t>“</w:t>
      </w:r>
      <w:r w:rsidR="00A158C2">
        <w:rPr>
          <w:rFonts w:ascii="Times New Roman" w:hAnsi="Times New Roman" w:cs="Times New Roman"/>
          <w:sz w:val="24"/>
        </w:rPr>
        <w:t>S</w:t>
      </w:r>
      <w:r w:rsidR="00A158C2" w:rsidRPr="00A158C2">
        <w:rPr>
          <w:rFonts w:ascii="Times New Roman" w:hAnsi="Times New Roman" w:cs="Times New Roman"/>
          <w:sz w:val="24"/>
        </w:rPr>
        <w:t>e ha venido conformando un modelo político con la intención de cambiar</w:t>
      </w:r>
      <w:r w:rsidR="00A158C2">
        <w:rPr>
          <w:rFonts w:ascii="Times New Roman" w:hAnsi="Times New Roman" w:cs="Times New Roman"/>
          <w:sz w:val="24"/>
        </w:rPr>
        <w:t xml:space="preserve"> </w:t>
      </w:r>
      <w:r w:rsidR="00A158C2" w:rsidRPr="00A158C2">
        <w:rPr>
          <w:rFonts w:ascii="Times New Roman" w:hAnsi="Times New Roman" w:cs="Times New Roman"/>
          <w:sz w:val="24"/>
        </w:rPr>
        <w:t>el sistema productivo y la propiedad privada, dando paso a un “Modelo productivo socialista”</w:t>
      </w:r>
      <w:r w:rsidR="00A158C2">
        <w:rPr>
          <w:rFonts w:ascii="Times New Roman" w:hAnsi="Times New Roman" w:cs="Times New Roman"/>
          <w:sz w:val="24"/>
        </w:rPr>
        <w:t xml:space="preserve">. El avance gradual </w:t>
      </w:r>
      <w:r w:rsidR="00CA7C71">
        <w:rPr>
          <w:rFonts w:ascii="Times New Roman" w:hAnsi="Times New Roman" w:cs="Times New Roman"/>
          <w:sz w:val="24"/>
        </w:rPr>
        <w:t xml:space="preserve">de la instauración de dicho modelo </w:t>
      </w:r>
      <w:r w:rsidR="00A158C2">
        <w:rPr>
          <w:rFonts w:ascii="Times New Roman" w:hAnsi="Times New Roman" w:cs="Times New Roman"/>
          <w:sz w:val="24"/>
        </w:rPr>
        <w:t>ha significado: la r</w:t>
      </w:r>
      <w:r w:rsidR="00A158C2" w:rsidRPr="00A158C2">
        <w:rPr>
          <w:rFonts w:ascii="Times New Roman" w:hAnsi="Times New Roman" w:cs="Times New Roman"/>
          <w:sz w:val="24"/>
        </w:rPr>
        <w:t>uptura absoluta del diálogo (decisiones unilaterales</w:t>
      </w:r>
      <w:r w:rsidR="00C90F37">
        <w:rPr>
          <w:rFonts w:ascii="Times New Roman" w:hAnsi="Times New Roman" w:cs="Times New Roman"/>
          <w:sz w:val="24"/>
        </w:rPr>
        <w:t xml:space="preserve"> en materia de</w:t>
      </w:r>
      <w:r w:rsidR="00A158C2" w:rsidRPr="00A158C2">
        <w:rPr>
          <w:rFonts w:ascii="Times New Roman" w:hAnsi="Times New Roman" w:cs="Times New Roman"/>
          <w:sz w:val="24"/>
        </w:rPr>
        <w:t xml:space="preserve"> políticas laborales, negociación colectiva, salarios)</w:t>
      </w:r>
      <w:r w:rsidR="00A158C2">
        <w:rPr>
          <w:rFonts w:ascii="Times New Roman" w:hAnsi="Times New Roman" w:cs="Times New Roman"/>
          <w:sz w:val="24"/>
        </w:rPr>
        <w:t>, la</w:t>
      </w:r>
      <w:r w:rsidR="00A158C2" w:rsidRPr="00A158C2">
        <w:rPr>
          <w:rFonts w:ascii="Times New Roman" w:hAnsi="Times New Roman" w:cs="Times New Roman"/>
          <w:sz w:val="24"/>
        </w:rPr>
        <w:t xml:space="preserve"> </w:t>
      </w:r>
      <w:r w:rsidR="00A158C2">
        <w:rPr>
          <w:rFonts w:ascii="Times New Roman" w:hAnsi="Times New Roman" w:cs="Times New Roman"/>
          <w:sz w:val="24"/>
        </w:rPr>
        <w:t>c</w:t>
      </w:r>
      <w:r w:rsidR="00A158C2" w:rsidRPr="00A158C2">
        <w:rPr>
          <w:rFonts w:ascii="Times New Roman" w:hAnsi="Times New Roman" w:cs="Times New Roman"/>
          <w:sz w:val="24"/>
        </w:rPr>
        <w:t xml:space="preserve">onsolidación del protagonismo del Gobierno como regulador </w:t>
      </w:r>
      <w:r w:rsidR="00A158C2">
        <w:rPr>
          <w:rFonts w:ascii="Times New Roman" w:hAnsi="Times New Roman" w:cs="Times New Roman"/>
          <w:sz w:val="24"/>
        </w:rPr>
        <w:t>y patrono, r</w:t>
      </w:r>
      <w:r w:rsidR="00A158C2" w:rsidRPr="00A158C2">
        <w:rPr>
          <w:rFonts w:ascii="Times New Roman" w:hAnsi="Times New Roman" w:cs="Times New Roman"/>
          <w:sz w:val="24"/>
        </w:rPr>
        <w:t>etraso en la discusión de contratos colectivos</w:t>
      </w:r>
      <w:r w:rsidR="00A158C2">
        <w:rPr>
          <w:rFonts w:ascii="Times New Roman" w:hAnsi="Times New Roman" w:cs="Times New Roman"/>
          <w:sz w:val="24"/>
        </w:rPr>
        <w:t xml:space="preserve">, criminalización de la protesta, </w:t>
      </w:r>
      <w:proofErr w:type="spellStart"/>
      <w:r w:rsidR="00A158C2">
        <w:rPr>
          <w:rFonts w:ascii="Times New Roman" w:hAnsi="Times New Roman" w:cs="Times New Roman"/>
          <w:sz w:val="24"/>
        </w:rPr>
        <w:t>s</w:t>
      </w:r>
      <w:r w:rsidR="00A158C2" w:rsidRPr="00A158C2">
        <w:rPr>
          <w:rFonts w:ascii="Times New Roman" w:hAnsi="Times New Roman" w:cs="Times New Roman"/>
          <w:sz w:val="24"/>
        </w:rPr>
        <w:t>icariato</w:t>
      </w:r>
      <w:proofErr w:type="spellEnd"/>
      <w:r w:rsidR="00A158C2" w:rsidRPr="00A158C2">
        <w:rPr>
          <w:rFonts w:ascii="Times New Roman" w:hAnsi="Times New Roman" w:cs="Times New Roman"/>
          <w:sz w:val="24"/>
        </w:rPr>
        <w:t xml:space="preserve"> sindical (más de </w:t>
      </w:r>
      <w:r w:rsidR="004B6C17">
        <w:rPr>
          <w:rFonts w:ascii="Times New Roman" w:hAnsi="Times New Roman" w:cs="Times New Roman"/>
          <w:sz w:val="24"/>
        </w:rPr>
        <w:t>5</w:t>
      </w:r>
      <w:r w:rsidR="00A158C2" w:rsidRPr="00A158C2">
        <w:rPr>
          <w:rFonts w:ascii="Times New Roman" w:hAnsi="Times New Roman" w:cs="Times New Roman"/>
          <w:sz w:val="24"/>
        </w:rPr>
        <w:t xml:space="preserve">00 </w:t>
      </w:r>
      <w:r w:rsidR="00A158C2">
        <w:rPr>
          <w:rFonts w:ascii="Times New Roman" w:hAnsi="Times New Roman" w:cs="Times New Roman"/>
          <w:sz w:val="24"/>
        </w:rPr>
        <w:t xml:space="preserve">representantes </w:t>
      </w:r>
      <w:r w:rsidR="00A158C2" w:rsidRPr="00A158C2">
        <w:rPr>
          <w:rFonts w:ascii="Times New Roman" w:hAnsi="Times New Roman" w:cs="Times New Roman"/>
          <w:sz w:val="24"/>
        </w:rPr>
        <w:t>asesina</w:t>
      </w:r>
      <w:r w:rsidR="00A158C2">
        <w:rPr>
          <w:rFonts w:ascii="Times New Roman" w:hAnsi="Times New Roman" w:cs="Times New Roman"/>
          <w:sz w:val="24"/>
        </w:rPr>
        <w:t>d</w:t>
      </w:r>
      <w:r w:rsidR="00A158C2" w:rsidRPr="00A158C2">
        <w:rPr>
          <w:rFonts w:ascii="Times New Roman" w:hAnsi="Times New Roman" w:cs="Times New Roman"/>
          <w:sz w:val="24"/>
        </w:rPr>
        <w:t>os)</w:t>
      </w:r>
      <w:r w:rsidR="00A158C2">
        <w:rPr>
          <w:rFonts w:ascii="Times New Roman" w:hAnsi="Times New Roman" w:cs="Times New Roman"/>
          <w:sz w:val="24"/>
        </w:rPr>
        <w:t>, el i</w:t>
      </w:r>
      <w:r w:rsidR="00A158C2" w:rsidRPr="00A158C2">
        <w:rPr>
          <w:rFonts w:ascii="Times New Roman" w:hAnsi="Times New Roman" w:cs="Times New Roman"/>
          <w:sz w:val="24"/>
        </w:rPr>
        <w:t>mpulso oficial de la fragmentación y paralelismo sindical</w:t>
      </w:r>
      <w:r w:rsidR="009B6D9B">
        <w:rPr>
          <w:rFonts w:ascii="Times New Roman" w:hAnsi="Times New Roman" w:cs="Times New Roman"/>
          <w:sz w:val="24"/>
        </w:rPr>
        <w:t xml:space="preserve"> y empresarial</w:t>
      </w:r>
      <w:r w:rsidR="00A158C2" w:rsidRPr="00A158C2">
        <w:rPr>
          <w:rFonts w:ascii="Times New Roman" w:hAnsi="Times New Roman" w:cs="Times New Roman"/>
          <w:sz w:val="24"/>
        </w:rPr>
        <w:t xml:space="preserve"> (vaciado de poder)</w:t>
      </w:r>
      <w:r w:rsidR="009B6D9B">
        <w:rPr>
          <w:rFonts w:ascii="Times New Roman" w:hAnsi="Times New Roman" w:cs="Times New Roman"/>
          <w:sz w:val="24"/>
        </w:rPr>
        <w:t>, los e</w:t>
      </w:r>
      <w:r w:rsidR="009B6D9B" w:rsidRPr="009B6D9B">
        <w:rPr>
          <w:rFonts w:ascii="Times New Roman" w:hAnsi="Times New Roman" w:cs="Times New Roman"/>
          <w:sz w:val="24"/>
        </w:rPr>
        <w:t>xcesivos controles y fiscalizaciones que desincentivan las inversiones</w:t>
      </w:r>
      <w:r w:rsidR="009B6D9B">
        <w:rPr>
          <w:rFonts w:ascii="Times New Roman" w:hAnsi="Times New Roman" w:cs="Times New Roman"/>
          <w:sz w:val="24"/>
        </w:rPr>
        <w:t>, las p</w:t>
      </w:r>
      <w:r w:rsidR="009B6D9B" w:rsidRPr="009B6D9B">
        <w:rPr>
          <w:rFonts w:ascii="Times New Roman" w:hAnsi="Times New Roman" w:cs="Times New Roman"/>
          <w:sz w:val="24"/>
        </w:rPr>
        <w:t>ersecución y criminalización de empresarios por “acaparamiento y</w:t>
      </w:r>
      <w:r w:rsidR="009B6D9B">
        <w:rPr>
          <w:rFonts w:ascii="Times New Roman" w:hAnsi="Times New Roman" w:cs="Times New Roman"/>
          <w:sz w:val="24"/>
        </w:rPr>
        <w:t xml:space="preserve"> </w:t>
      </w:r>
      <w:r w:rsidR="009B6D9B" w:rsidRPr="009B6D9B">
        <w:rPr>
          <w:rFonts w:ascii="Times New Roman" w:hAnsi="Times New Roman" w:cs="Times New Roman"/>
          <w:sz w:val="24"/>
        </w:rPr>
        <w:t>especulación”</w:t>
      </w:r>
      <w:r w:rsidR="006069F8">
        <w:rPr>
          <w:rFonts w:ascii="Times New Roman" w:hAnsi="Times New Roman" w:cs="Times New Roman"/>
          <w:sz w:val="24"/>
        </w:rPr>
        <w:t xml:space="preserve">. Todos ellos </w:t>
      </w:r>
      <w:r w:rsidR="00C90F37">
        <w:rPr>
          <w:rFonts w:ascii="Times New Roman" w:hAnsi="Times New Roman" w:cs="Times New Roman"/>
          <w:sz w:val="24"/>
        </w:rPr>
        <w:t>pensados para socavar el precario</w:t>
      </w:r>
      <w:r w:rsidR="006069F8">
        <w:rPr>
          <w:rFonts w:ascii="Times New Roman" w:hAnsi="Times New Roman" w:cs="Times New Roman"/>
          <w:sz w:val="24"/>
        </w:rPr>
        <w:t xml:space="preserve"> sistema capitalista funda</w:t>
      </w:r>
      <w:r w:rsidR="00C90F37">
        <w:rPr>
          <w:rFonts w:ascii="Times New Roman" w:hAnsi="Times New Roman" w:cs="Times New Roman"/>
          <w:sz w:val="24"/>
        </w:rPr>
        <w:t>mentado</w:t>
      </w:r>
      <w:r w:rsidR="006069F8">
        <w:rPr>
          <w:rFonts w:ascii="Times New Roman" w:hAnsi="Times New Roman" w:cs="Times New Roman"/>
          <w:sz w:val="24"/>
        </w:rPr>
        <w:t xml:space="preserve"> en las libertades económicas.</w:t>
      </w:r>
    </w:p>
    <w:p w:rsidR="00D3168B" w:rsidRPr="00CD4EEC" w:rsidRDefault="00CD4EEC" w:rsidP="00CA150B">
      <w:pPr>
        <w:spacing w:before="120" w:after="120"/>
        <w:rPr>
          <w:rFonts w:ascii="Times New Roman" w:hAnsi="Times New Roman" w:cs="Times New Roman"/>
          <w:b/>
          <w:sz w:val="24"/>
        </w:rPr>
      </w:pPr>
      <w:r w:rsidRPr="00CD4EEC">
        <w:rPr>
          <w:rFonts w:ascii="Times New Roman" w:hAnsi="Times New Roman" w:cs="Times New Roman"/>
          <w:b/>
          <w:sz w:val="24"/>
        </w:rPr>
        <w:t>Cambios estructurales</w:t>
      </w:r>
    </w:p>
    <w:p w:rsidR="00CD4EEC" w:rsidRDefault="00CD4EEC" w:rsidP="00CA150B">
      <w:pPr>
        <w:spacing w:before="120" w:after="120"/>
        <w:rPr>
          <w:rFonts w:ascii="Times New Roman" w:hAnsi="Times New Roman" w:cs="Times New Roman"/>
          <w:sz w:val="24"/>
        </w:rPr>
      </w:pPr>
      <w:r>
        <w:rPr>
          <w:rFonts w:ascii="Times New Roman" w:hAnsi="Times New Roman" w:cs="Times New Roman"/>
          <w:sz w:val="24"/>
        </w:rPr>
        <w:t xml:space="preserve">Venezuela está enfrentando choques estructurales tanto internos como externos que tendrán a futuro importantes consecuencias en la dinámica económica y laboral. Un proceso global de transición energética hacia energías limpias afectará el modelo </w:t>
      </w:r>
      <w:proofErr w:type="spellStart"/>
      <w:r>
        <w:rPr>
          <w:rFonts w:ascii="Times New Roman" w:hAnsi="Times New Roman" w:cs="Times New Roman"/>
          <w:sz w:val="24"/>
        </w:rPr>
        <w:t>extractivista</w:t>
      </w:r>
      <w:proofErr w:type="spellEnd"/>
      <w:r>
        <w:rPr>
          <w:rFonts w:ascii="Times New Roman" w:hAnsi="Times New Roman" w:cs="Times New Roman"/>
          <w:sz w:val="24"/>
        </w:rPr>
        <w:t xml:space="preserve"> y rentista venezolano. La IV revolución industrial, el rediseño de la globalización en lo económico y la nueva geopolítica</w:t>
      </w:r>
      <w:r w:rsidR="00811628">
        <w:rPr>
          <w:rFonts w:ascii="Times New Roman" w:hAnsi="Times New Roman" w:cs="Times New Roman"/>
          <w:sz w:val="24"/>
        </w:rPr>
        <w:t xml:space="preserve">, así como las políticas para la recuperación del crecimiento </w:t>
      </w:r>
      <w:proofErr w:type="spellStart"/>
      <w:r w:rsidR="00811628">
        <w:rPr>
          <w:rFonts w:ascii="Times New Roman" w:hAnsi="Times New Roman" w:cs="Times New Roman"/>
          <w:sz w:val="24"/>
        </w:rPr>
        <w:t>postpandemia</w:t>
      </w:r>
      <w:proofErr w:type="spellEnd"/>
      <w:r w:rsidR="00BF31E5" w:rsidRPr="00BF31E5">
        <w:rPr>
          <w:rFonts w:ascii="Times New Roman" w:hAnsi="Times New Roman" w:cs="Times New Roman"/>
          <w:sz w:val="24"/>
        </w:rPr>
        <w:t xml:space="preserve"> </w:t>
      </w:r>
      <w:r w:rsidR="00BF31E5">
        <w:rPr>
          <w:rFonts w:ascii="Times New Roman" w:hAnsi="Times New Roman" w:cs="Times New Roman"/>
          <w:sz w:val="24"/>
        </w:rPr>
        <w:t>de las grandes economías</w:t>
      </w:r>
      <w:r w:rsidR="00811628">
        <w:rPr>
          <w:rFonts w:ascii="Times New Roman" w:hAnsi="Times New Roman" w:cs="Times New Roman"/>
          <w:sz w:val="24"/>
        </w:rPr>
        <w:t>, deben ser tomados en cuenta a la hora de reestructurar la planificación del crecimiento bajo un nuevo modelo productivo</w:t>
      </w:r>
      <w:r w:rsidR="00BF31E5">
        <w:rPr>
          <w:rFonts w:ascii="Times New Roman" w:hAnsi="Times New Roman" w:cs="Times New Roman"/>
          <w:sz w:val="24"/>
        </w:rPr>
        <w:t xml:space="preserve"> nacional</w:t>
      </w:r>
      <w:r w:rsidR="00811628">
        <w:rPr>
          <w:rFonts w:ascii="Times New Roman" w:hAnsi="Times New Roman" w:cs="Times New Roman"/>
          <w:sz w:val="24"/>
        </w:rPr>
        <w:t>.</w:t>
      </w:r>
    </w:p>
    <w:p w:rsidR="00811628" w:rsidRDefault="00811628" w:rsidP="00811628">
      <w:pPr>
        <w:spacing w:before="120" w:after="120"/>
        <w:rPr>
          <w:rFonts w:ascii="Times New Roman" w:hAnsi="Times New Roman" w:cs="Times New Roman"/>
          <w:sz w:val="24"/>
        </w:rPr>
      </w:pPr>
      <w:r>
        <w:rPr>
          <w:rFonts w:ascii="Times New Roman" w:hAnsi="Times New Roman" w:cs="Times New Roman"/>
          <w:sz w:val="24"/>
        </w:rPr>
        <w:lastRenderedPageBreak/>
        <w:t xml:space="preserve">Según Zambrano (ponente del Foro), La dinámica interna de los últimos años </w:t>
      </w:r>
      <w:r w:rsidR="00591F07">
        <w:rPr>
          <w:rFonts w:ascii="Times New Roman" w:hAnsi="Times New Roman" w:cs="Times New Roman"/>
          <w:sz w:val="24"/>
        </w:rPr>
        <w:t>h</w:t>
      </w:r>
      <w:r>
        <w:rPr>
          <w:rFonts w:ascii="Times New Roman" w:hAnsi="Times New Roman" w:cs="Times New Roman"/>
          <w:sz w:val="24"/>
        </w:rPr>
        <w:t>a reconfigurado el sistema económico nacional. El s</w:t>
      </w:r>
      <w:r w:rsidRPr="00811628">
        <w:rPr>
          <w:rFonts w:ascii="Times New Roman" w:hAnsi="Times New Roman" w:cs="Times New Roman"/>
          <w:sz w:val="24"/>
        </w:rPr>
        <w:t>ignificativo deterioro permanente del producto potencial co</w:t>
      </w:r>
      <w:r>
        <w:rPr>
          <w:rFonts w:ascii="Times New Roman" w:hAnsi="Times New Roman" w:cs="Times New Roman"/>
          <w:sz w:val="24"/>
        </w:rPr>
        <w:t>nsecuencia de la crisis interna, los c</w:t>
      </w:r>
      <w:r w:rsidRPr="00811628">
        <w:rPr>
          <w:rFonts w:ascii="Times New Roman" w:hAnsi="Times New Roman" w:cs="Times New Roman"/>
          <w:sz w:val="24"/>
        </w:rPr>
        <w:t>ambios en la estructura demográ</w:t>
      </w:r>
      <w:r w:rsidR="00591F07">
        <w:rPr>
          <w:rFonts w:ascii="Times New Roman" w:hAnsi="Times New Roman" w:cs="Times New Roman"/>
          <w:sz w:val="24"/>
        </w:rPr>
        <w:t>fica (envejecimiento prematuro), la p</w:t>
      </w:r>
      <w:r w:rsidRPr="00811628">
        <w:rPr>
          <w:rFonts w:ascii="Times New Roman" w:hAnsi="Times New Roman" w:cs="Times New Roman"/>
          <w:sz w:val="24"/>
        </w:rPr>
        <w:t>rofundización de las desigualdades sociales, generacionales y territoriales resul</w:t>
      </w:r>
      <w:r w:rsidR="00591F07">
        <w:rPr>
          <w:rFonts w:ascii="Times New Roman" w:hAnsi="Times New Roman" w:cs="Times New Roman"/>
          <w:sz w:val="24"/>
        </w:rPr>
        <w:t>tados de la crisis, el t</w:t>
      </w:r>
      <w:r w:rsidRPr="00811628">
        <w:rPr>
          <w:rFonts w:ascii="Times New Roman" w:hAnsi="Times New Roman" w:cs="Times New Roman"/>
          <w:sz w:val="24"/>
        </w:rPr>
        <w:t xml:space="preserve">ránsito a una economía </w:t>
      </w:r>
      <w:proofErr w:type="spellStart"/>
      <w:r w:rsidRPr="00811628">
        <w:rPr>
          <w:rFonts w:ascii="Times New Roman" w:hAnsi="Times New Roman" w:cs="Times New Roman"/>
          <w:sz w:val="24"/>
        </w:rPr>
        <w:t>bimonetaria</w:t>
      </w:r>
      <w:proofErr w:type="spellEnd"/>
      <w:r w:rsidRPr="00811628">
        <w:rPr>
          <w:rFonts w:ascii="Times New Roman" w:hAnsi="Times New Roman" w:cs="Times New Roman"/>
          <w:sz w:val="24"/>
        </w:rPr>
        <w:t xml:space="preserve"> con pérdida de me</w:t>
      </w:r>
      <w:r w:rsidR="00591F07">
        <w:rPr>
          <w:rFonts w:ascii="Times New Roman" w:hAnsi="Times New Roman" w:cs="Times New Roman"/>
          <w:sz w:val="24"/>
        </w:rPr>
        <w:t>dios e instrumentos de política, y la r</w:t>
      </w:r>
      <w:r w:rsidRPr="00811628">
        <w:rPr>
          <w:rFonts w:ascii="Times New Roman" w:hAnsi="Times New Roman" w:cs="Times New Roman"/>
          <w:sz w:val="24"/>
        </w:rPr>
        <w:t xml:space="preserve">educida capacidad del liderazgo político y económico para </w:t>
      </w:r>
      <w:r w:rsidR="00591F07">
        <w:rPr>
          <w:rFonts w:ascii="Times New Roman" w:hAnsi="Times New Roman" w:cs="Times New Roman"/>
          <w:sz w:val="24"/>
        </w:rPr>
        <w:t>guiar las reformas</w:t>
      </w:r>
      <w:r w:rsidR="00BF31E5">
        <w:rPr>
          <w:rFonts w:ascii="Times New Roman" w:hAnsi="Times New Roman" w:cs="Times New Roman"/>
          <w:sz w:val="24"/>
        </w:rPr>
        <w:t>,</w:t>
      </w:r>
      <w:r w:rsidR="00591F07">
        <w:rPr>
          <w:rFonts w:ascii="Times New Roman" w:hAnsi="Times New Roman" w:cs="Times New Roman"/>
          <w:sz w:val="24"/>
        </w:rPr>
        <w:t xml:space="preserve"> imprimen un elevado sentido de urgencia en la toma de decisiones </w:t>
      </w:r>
      <w:r w:rsidR="00CF2BFE">
        <w:rPr>
          <w:rFonts w:ascii="Times New Roman" w:hAnsi="Times New Roman" w:cs="Times New Roman"/>
          <w:sz w:val="24"/>
        </w:rPr>
        <w:t xml:space="preserve">que apunten a la diversificación </w:t>
      </w:r>
      <w:r w:rsidR="00216283">
        <w:rPr>
          <w:rFonts w:ascii="Times New Roman" w:hAnsi="Times New Roman" w:cs="Times New Roman"/>
          <w:sz w:val="24"/>
        </w:rPr>
        <w:t>productiva</w:t>
      </w:r>
      <w:r w:rsidR="00591F07">
        <w:rPr>
          <w:rFonts w:ascii="Times New Roman" w:hAnsi="Times New Roman" w:cs="Times New Roman"/>
          <w:sz w:val="24"/>
        </w:rPr>
        <w:t>.</w:t>
      </w:r>
    </w:p>
    <w:p w:rsidR="000D2006" w:rsidRPr="000D2006" w:rsidRDefault="00591F07" w:rsidP="000D2006">
      <w:pPr>
        <w:spacing w:before="120" w:after="120"/>
        <w:rPr>
          <w:rFonts w:ascii="Times New Roman" w:hAnsi="Times New Roman" w:cs="Times New Roman"/>
          <w:sz w:val="24"/>
        </w:rPr>
      </w:pPr>
      <w:r>
        <w:rPr>
          <w:rFonts w:ascii="Times New Roman" w:hAnsi="Times New Roman" w:cs="Times New Roman"/>
          <w:sz w:val="24"/>
        </w:rPr>
        <w:t>La decisiones en materia de políticas económicas y laborales</w:t>
      </w:r>
      <w:r w:rsidR="000D2006">
        <w:rPr>
          <w:rFonts w:ascii="Times New Roman" w:hAnsi="Times New Roman" w:cs="Times New Roman"/>
          <w:sz w:val="24"/>
        </w:rPr>
        <w:t xml:space="preserve"> deben tomar en cuenta l</w:t>
      </w:r>
      <w:r w:rsidR="000D2006" w:rsidRPr="000D2006">
        <w:rPr>
          <w:rFonts w:ascii="Times New Roman" w:hAnsi="Times New Roman" w:cs="Times New Roman"/>
          <w:sz w:val="24"/>
        </w:rPr>
        <w:t xml:space="preserve">a progresiva desconexión entre crecimiento </w:t>
      </w:r>
      <w:r w:rsidR="000D2006">
        <w:rPr>
          <w:rFonts w:ascii="Times New Roman" w:hAnsi="Times New Roman" w:cs="Times New Roman"/>
          <w:sz w:val="24"/>
        </w:rPr>
        <w:t xml:space="preserve">económico </w:t>
      </w:r>
      <w:r w:rsidR="000D2006" w:rsidRPr="000D2006">
        <w:rPr>
          <w:rFonts w:ascii="Times New Roman" w:hAnsi="Times New Roman" w:cs="Times New Roman"/>
          <w:sz w:val="24"/>
        </w:rPr>
        <w:t>y empleo</w:t>
      </w:r>
      <w:r w:rsidR="00F0562F">
        <w:rPr>
          <w:rFonts w:ascii="Times New Roman" w:hAnsi="Times New Roman" w:cs="Times New Roman"/>
          <w:sz w:val="24"/>
        </w:rPr>
        <w:t>;</w:t>
      </w:r>
      <w:r w:rsidR="000D2006">
        <w:rPr>
          <w:rFonts w:ascii="Times New Roman" w:hAnsi="Times New Roman" w:cs="Times New Roman"/>
          <w:sz w:val="24"/>
        </w:rPr>
        <w:t xml:space="preserve"> e</w:t>
      </w:r>
      <w:r w:rsidR="000D2006" w:rsidRPr="000D2006">
        <w:rPr>
          <w:rFonts w:ascii="Times New Roman" w:hAnsi="Times New Roman" w:cs="Times New Roman"/>
          <w:sz w:val="24"/>
        </w:rPr>
        <w:t>l distanciamiento entre salarios y productividad</w:t>
      </w:r>
      <w:r w:rsidR="000D2006">
        <w:rPr>
          <w:rFonts w:ascii="Times New Roman" w:hAnsi="Times New Roman" w:cs="Times New Roman"/>
          <w:sz w:val="24"/>
        </w:rPr>
        <w:t xml:space="preserve">; el cambio en el rol del Estado de poderoso empresario a pequeño regulador con </w:t>
      </w:r>
      <w:r w:rsidR="000D2006" w:rsidRPr="000D2006">
        <w:rPr>
          <w:rFonts w:ascii="Times New Roman" w:hAnsi="Times New Roman" w:cs="Times New Roman"/>
          <w:sz w:val="24"/>
        </w:rPr>
        <w:t>baja capacidad redistributiva</w:t>
      </w:r>
      <w:r w:rsidR="000D2006">
        <w:rPr>
          <w:rFonts w:ascii="Times New Roman" w:hAnsi="Times New Roman" w:cs="Times New Roman"/>
          <w:sz w:val="24"/>
        </w:rPr>
        <w:t xml:space="preserve"> y </w:t>
      </w:r>
      <w:r w:rsidR="000D2006" w:rsidRPr="000D2006">
        <w:rPr>
          <w:rFonts w:ascii="Times New Roman" w:hAnsi="Times New Roman" w:cs="Times New Roman"/>
          <w:sz w:val="24"/>
        </w:rPr>
        <w:t>reducidos instrumentos de política</w:t>
      </w:r>
      <w:r w:rsidR="00F0562F">
        <w:rPr>
          <w:rFonts w:ascii="Times New Roman" w:hAnsi="Times New Roman" w:cs="Times New Roman"/>
          <w:sz w:val="24"/>
        </w:rPr>
        <w:t xml:space="preserve">; </w:t>
      </w:r>
      <w:r w:rsidR="00BE3168">
        <w:rPr>
          <w:rFonts w:ascii="Times New Roman" w:hAnsi="Times New Roman" w:cs="Times New Roman"/>
          <w:sz w:val="24"/>
        </w:rPr>
        <w:t>y u</w:t>
      </w:r>
      <w:r w:rsidR="00F0562F" w:rsidRPr="000D2006">
        <w:rPr>
          <w:rFonts w:ascii="Times New Roman" w:hAnsi="Times New Roman" w:cs="Times New Roman"/>
          <w:sz w:val="24"/>
        </w:rPr>
        <w:t>n mercado interno muy reducido</w:t>
      </w:r>
      <w:r w:rsidR="00F0562F">
        <w:rPr>
          <w:rFonts w:ascii="Times New Roman" w:hAnsi="Times New Roman" w:cs="Times New Roman"/>
          <w:sz w:val="24"/>
        </w:rPr>
        <w:t xml:space="preserve"> con crecientes niveles de </w:t>
      </w:r>
      <w:r w:rsidR="000D2006" w:rsidRPr="000D2006">
        <w:rPr>
          <w:rFonts w:ascii="Times New Roman" w:hAnsi="Times New Roman" w:cs="Times New Roman"/>
          <w:sz w:val="24"/>
        </w:rPr>
        <w:t>informalidad</w:t>
      </w:r>
      <w:r w:rsidR="00F0562F">
        <w:rPr>
          <w:rFonts w:ascii="Times New Roman" w:hAnsi="Times New Roman" w:cs="Times New Roman"/>
          <w:sz w:val="24"/>
        </w:rPr>
        <w:t>.</w:t>
      </w:r>
    </w:p>
    <w:p w:rsidR="00D9747E" w:rsidRPr="00440EE7" w:rsidRDefault="00440EE7" w:rsidP="00CA150B">
      <w:pPr>
        <w:spacing w:before="120" w:after="120"/>
        <w:rPr>
          <w:rFonts w:ascii="Times New Roman" w:hAnsi="Times New Roman" w:cs="Times New Roman"/>
          <w:b/>
          <w:sz w:val="24"/>
        </w:rPr>
      </w:pPr>
      <w:r w:rsidRPr="00440EE7">
        <w:rPr>
          <w:rFonts w:ascii="Times New Roman" w:hAnsi="Times New Roman" w:cs="Times New Roman"/>
          <w:b/>
          <w:sz w:val="24"/>
        </w:rPr>
        <w:t>CONCLUSIONES</w:t>
      </w:r>
    </w:p>
    <w:p w:rsidR="00870E89" w:rsidRDefault="00870E89" w:rsidP="001D235D">
      <w:pPr>
        <w:spacing w:before="120" w:after="120"/>
        <w:rPr>
          <w:rFonts w:ascii="Times New Roman" w:hAnsi="Times New Roman" w:cs="Times New Roman"/>
          <w:sz w:val="24"/>
        </w:rPr>
      </w:pPr>
      <w:r>
        <w:rPr>
          <w:rFonts w:ascii="Times New Roman" w:hAnsi="Times New Roman" w:cs="Times New Roman"/>
          <w:sz w:val="24"/>
        </w:rPr>
        <w:t>Del análisis de la situación del trabajo y de la seguridad social, analizadas en el primero Foro del área, se desprendieron algunos resultados y propuestas de solución a la compleja y amplia problemática abordada, y que seguidamente se plantean de manera general.</w:t>
      </w:r>
    </w:p>
    <w:p w:rsidR="001D235D" w:rsidRPr="00C461B2" w:rsidRDefault="00860134" w:rsidP="001D235D">
      <w:pPr>
        <w:spacing w:before="120" w:after="120"/>
        <w:rPr>
          <w:rFonts w:ascii="Times New Roman" w:hAnsi="Times New Roman" w:cs="Times New Roman"/>
          <w:sz w:val="24"/>
        </w:rPr>
      </w:pPr>
      <w:r>
        <w:rPr>
          <w:rFonts w:ascii="Times New Roman" w:hAnsi="Times New Roman" w:cs="Times New Roman"/>
          <w:sz w:val="24"/>
        </w:rPr>
        <w:t>Reconstruir</w:t>
      </w:r>
      <w:r w:rsidR="001D235D" w:rsidRPr="00C461B2">
        <w:rPr>
          <w:rFonts w:ascii="Times New Roman" w:hAnsi="Times New Roman" w:cs="Times New Roman"/>
          <w:sz w:val="24"/>
        </w:rPr>
        <w:t xml:space="preserve"> la dinámica laboral </w:t>
      </w:r>
      <w:r>
        <w:rPr>
          <w:rFonts w:ascii="Times New Roman" w:hAnsi="Times New Roman" w:cs="Times New Roman"/>
          <w:sz w:val="24"/>
        </w:rPr>
        <w:t xml:space="preserve">en Venezuela </w:t>
      </w:r>
      <w:r w:rsidR="001D235D" w:rsidRPr="00C461B2">
        <w:rPr>
          <w:rFonts w:ascii="Times New Roman" w:hAnsi="Times New Roman" w:cs="Times New Roman"/>
          <w:sz w:val="24"/>
        </w:rPr>
        <w:t xml:space="preserve">pasa necesariamente por un proceso de recuperación del crecimiento económico, así como de políticas públicas </w:t>
      </w:r>
      <w:r w:rsidR="00C606E6">
        <w:rPr>
          <w:rFonts w:ascii="Times New Roman" w:hAnsi="Times New Roman" w:cs="Times New Roman"/>
          <w:sz w:val="24"/>
        </w:rPr>
        <w:t xml:space="preserve">alineadas al marco jurídico y constitucional, </w:t>
      </w:r>
      <w:r w:rsidR="001D235D" w:rsidRPr="00C461B2">
        <w:rPr>
          <w:rFonts w:ascii="Times New Roman" w:hAnsi="Times New Roman" w:cs="Times New Roman"/>
          <w:sz w:val="24"/>
        </w:rPr>
        <w:t>destinadas a la eliminación de la inseguridad jurídica y el fomento de la inversión</w:t>
      </w:r>
      <w:r w:rsidR="00C606E6">
        <w:rPr>
          <w:rFonts w:ascii="Times New Roman" w:hAnsi="Times New Roman" w:cs="Times New Roman"/>
          <w:sz w:val="24"/>
        </w:rPr>
        <w:t>,</w:t>
      </w:r>
      <w:r w:rsidR="001D235D" w:rsidRPr="00C461B2">
        <w:rPr>
          <w:rFonts w:ascii="Times New Roman" w:hAnsi="Times New Roman" w:cs="Times New Roman"/>
          <w:sz w:val="24"/>
        </w:rPr>
        <w:t xml:space="preserve"> que permita la ampliación del sector privado y la consiguiente generación de </w:t>
      </w:r>
      <w:r w:rsidR="00C606E6">
        <w:rPr>
          <w:rFonts w:ascii="Times New Roman" w:hAnsi="Times New Roman" w:cs="Times New Roman"/>
          <w:sz w:val="24"/>
        </w:rPr>
        <w:t xml:space="preserve">valor y </w:t>
      </w:r>
      <w:r w:rsidR="001D235D" w:rsidRPr="00C461B2">
        <w:rPr>
          <w:rFonts w:ascii="Times New Roman" w:hAnsi="Times New Roman" w:cs="Times New Roman"/>
          <w:sz w:val="24"/>
        </w:rPr>
        <w:t xml:space="preserve">puestos de trabajo. Más allá de la contingencia de la pandemia por COVID-19, el deterioro del mercado laboral es fundamentalmente la consecuencia de la crisis económica por la que viene atravesando el país al menos desde el año 2014, producto de la cual la economía venezolana </w:t>
      </w:r>
      <w:r w:rsidR="00C606E6">
        <w:rPr>
          <w:rFonts w:ascii="Times New Roman" w:hAnsi="Times New Roman" w:cs="Times New Roman"/>
          <w:sz w:val="24"/>
        </w:rPr>
        <w:t xml:space="preserve">en la actualidad </w:t>
      </w:r>
      <w:r w:rsidR="001D235D" w:rsidRPr="00C461B2">
        <w:rPr>
          <w:rFonts w:ascii="Times New Roman" w:hAnsi="Times New Roman" w:cs="Times New Roman"/>
          <w:sz w:val="24"/>
        </w:rPr>
        <w:t xml:space="preserve">se ha reducido a una cuarta parte de lo que era en el año 2013 (IIES, 2021). De no modificarse sustantivamente el contexto político, social e institucional prevaleciente en Venezuela, difícilmente podrá darse una modificación sostenida de los desequilibrios actuales del mercado de trabajo. </w:t>
      </w:r>
    </w:p>
    <w:p w:rsidR="004A5BC6" w:rsidRPr="00C461B2" w:rsidRDefault="00860134" w:rsidP="004A5BC6">
      <w:pPr>
        <w:spacing w:before="120" w:after="120"/>
        <w:rPr>
          <w:rFonts w:ascii="Times New Roman" w:hAnsi="Times New Roman" w:cs="Times New Roman"/>
          <w:sz w:val="24"/>
        </w:rPr>
      </w:pPr>
      <w:r>
        <w:rPr>
          <w:rFonts w:ascii="Times New Roman" w:hAnsi="Times New Roman" w:cs="Times New Roman"/>
          <w:sz w:val="24"/>
        </w:rPr>
        <w:t>En términos coyunturales</w:t>
      </w:r>
      <w:r w:rsidR="004A5BC6" w:rsidRPr="00C461B2">
        <w:rPr>
          <w:rFonts w:ascii="Times New Roman" w:hAnsi="Times New Roman" w:cs="Times New Roman"/>
          <w:sz w:val="24"/>
        </w:rPr>
        <w:t>, es crucial el combate a la importante escalada inflacionaria</w:t>
      </w:r>
      <w:r w:rsidR="004B2E96">
        <w:rPr>
          <w:rFonts w:ascii="Times New Roman" w:hAnsi="Times New Roman" w:cs="Times New Roman"/>
          <w:sz w:val="24"/>
        </w:rPr>
        <w:t>, que</w:t>
      </w:r>
      <w:r w:rsidR="004A5BC6" w:rsidRPr="00C461B2">
        <w:rPr>
          <w:rFonts w:ascii="Times New Roman" w:hAnsi="Times New Roman" w:cs="Times New Roman"/>
          <w:sz w:val="24"/>
        </w:rPr>
        <w:t xml:space="preserve"> </w:t>
      </w:r>
      <w:r w:rsidR="004A5BC6">
        <w:rPr>
          <w:rFonts w:ascii="Times New Roman" w:hAnsi="Times New Roman" w:cs="Times New Roman"/>
          <w:sz w:val="24"/>
        </w:rPr>
        <w:t>principalmente</w:t>
      </w:r>
      <w:r w:rsidR="004A5BC6" w:rsidRPr="00C461B2">
        <w:rPr>
          <w:rFonts w:ascii="Times New Roman" w:hAnsi="Times New Roman" w:cs="Times New Roman"/>
          <w:sz w:val="24"/>
        </w:rPr>
        <w:t xml:space="preserve"> desde el año 201</w:t>
      </w:r>
      <w:r w:rsidR="004A5BC6">
        <w:rPr>
          <w:rFonts w:ascii="Times New Roman" w:hAnsi="Times New Roman" w:cs="Times New Roman"/>
          <w:sz w:val="24"/>
        </w:rPr>
        <w:t>7</w:t>
      </w:r>
      <w:r w:rsidR="004A5BC6" w:rsidRPr="00C461B2">
        <w:rPr>
          <w:rFonts w:ascii="Times New Roman" w:hAnsi="Times New Roman" w:cs="Times New Roman"/>
          <w:sz w:val="24"/>
        </w:rPr>
        <w:t xml:space="preserve">, mina las contraprestaciones salariales que en términos </w:t>
      </w:r>
      <w:r w:rsidR="004A5BC6" w:rsidRPr="00C461B2">
        <w:rPr>
          <w:rFonts w:ascii="Times New Roman" w:hAnsi="Times New Roman" w:cs="Times New Roman"/>
          <w:sz w:val="24"/>
        </w:rPr>
        <w:lastRenderedPageBreak/>
        <w:t>reales reciben los trabajadores, lo que ha redundado en el aumento de los niveles de inactividad</w:t>
      </w:r>
      <w:r w:rsidR="004B2E96">
        <w:rPr>
          <w:rFonts w:ascii="Times New Roman" w:hAnsi="Times New Roman" w:cs="Times New Roman"/>
          <w:sz w:val="24"/>
        </w:rPr>
        <w:t xml:space="preserve"> y desempleo prolongado</w:t>
      </w:r>
      <w:r w:rsidR="004A5BC6" w:rsidRPr="00C461B2">
        <w:rPr>
          <w:rFonts w:ascii="Times New Roman" w:hAnsi="Times New Roman" w:cs="Times New Roman"/>
          <w:sz w:val="24"/>
        </w:rPr>
        <w:t xml:space="preserve">. La reducción de la inflación y el ajuste de las remuneraciones en términos reales (fundamentalmente en la administración pública) </w:t>
      </w:r>
      <w:r w:rsidR="00135D53">
        <w:rPr>
          <w:rFonts w:ascii="Times New Roman" w:hAnsi="Times New Roman" w:cs="Times New Roman"/>
          <w:sz w:val="24"/>
        </w:rPr>
        <w:t xml:space="preserve">a los niveles de la canasta básica familiar, </w:t>
      </w:r>
      <w:r w:rsidR="004A5BC6" w:rsidRPr="00C461B2">
        <w:rPr>
          <w:rFonts w:ascii="Times New Roman" w:hAnsi="Times New Roman" w:cs="Times New Roman"/>
          <w:sz w:val="24"/>
        </w:rPr>
        <w:t>podrían frenar el aumento de los niveles de pobreza y desigualdad y generaría las condiciones de estabilidad del sistema de precios necesaria para promover la inversión y por ende la generación de puestos de trabajo formales.</w:t>
      </w:r>
    </w:p>
    <w:p w:rsidR="00063D92" w:rsidRPr="009548B1" w:rsidRDefault="00B709D2" w:rsidP="00063D92">
      <w:pPr>
        <w:spacing w:before="120" w:after="120"/>
        <w:rPr>
          <w:rFonts w:ascii="Times New Roman" w:hAnsi="Times New Roman" w:cs="Times New Roman"/>
          <w:sz w:val="28"/>
        </w:rPr>
      </w:pPr>
      <w:r>
        <w:rPr>
          <w:rFonts w:ascii="Times New Roman" w:hAnsi="Times New Roman" w:cs="Times New Roman"/>
          <w:sz w:val="24"/>
        </w:rPr>
        <w:t xml:space="preserve">Las consecuencias de varios años de intervención estatal y de un </w:t>
      </w:r>
      <w:r w:rsidR="00860134">
        <w:rPr>
          <w:rFonts w:ascii="Times New Roman" w:hAnsi="Times New Roman" w:cs="Times New Roman"/>
          <w:sz w:val="24"/>
        </w:rPr>
        <w:t>“</w:t>
      </w:r>
      <w:r>
        <w:rPr>
          <w:rFonts w:ascii="Times New Roman" w:hAnsi="Times New Roman" w:cs="Times New Roman"/>
          <w:sz w:val="24"/>
        </w:rPr>
        <w:t>modelo económico</w:t>
      </w:r>
      <w:r w:rsidR="00644AB9">
        <w:rPr>
          <w:rFonts w:ascii="Times New Roman" w:hAnsi="Times New Roman" w:cs="Times New Roman"/>
          <w:sz w:val="24"/>
        </w:rPr>
        <w:t xml:space="preserve"> socialista</w:t>
      </w:r>
      <w:r w:rsidR="00860134">
        <w:rPr>
          <w:rFonts w:ascii="Times New Roman" w:hAnsi="Times New Roman" w:cs="Times New Roman"/>
          <w:sz w:val="24"/>
        </w:rPr>
        <w:t>”</w:t>
      </w:r>
      <w:r w:rsidR="00644AB9">
        <w:rPr>
          <w:rFonts w:ascii="Times New Roman" w:hAnsi="Times New Roman" w:cs="Times New Roman"/>
          <w:sz w:val="24"/>
        </w:rPr>
        <w:t xml:space="preserve"> implantado a la fuerza </w:t>
      </w:r>
      <w:r w:rsidR="00860134">
        <w:rPr>
          <w:rFonts w:ascii="Times New Roman" w:hAnsi="Times New Roman" w:cs="Times New Roman"/>
          <w:sz w:val="24"/>
        </w:rPr>
        <w:t>han</w:t>
      </w:r>
      <w:r w:rsidR="00644AB9">
        <w:rPr>
          <w:rFonts w:ascii="Times New Roman" w:hAnsi="Times New Roman" w:cs="Times New Roman"/>
          <w:sz w:val="24"/>
        </w:rPr>
        <w:t xml:space="preserve"> tenido</w:t>
      </w:r>
      <w:r>
        <w:rPr>
          <w:rFonts w:ascii="Times New Roman" w:hAnsi="Times New Roman" w:cs="Times New Roman"/>
          <w:sz w:val="24"/>
        </w:rPr>
        <w:t xml:space="preserve"> importantes </w:t>
      </w:r>
      <w:r w:rsidR="00644AB9">
        <w:rPr>
          <w:rFonts w:ascii="Times New Roman" w:hAnsi="Times New Roman" w:cs="Times New Roman"/>
          <w:sz w:val="24"/>
        </w:rPr>
        <w:t xml:space="preserve">efectos </w:t>
      </w:r>
      <w:r>
        <w:rPr>
          <w:rFonts w:ascii="Times New Roman" w:hAnsi="Times New Roman" w:cs="Times New Roman"/>
          <w:sz w:val="24"/>
        </w:rPr>
        <w:t>en el ámbito laboral</w:t>
      </w:r>
      <w:r w:rsidR="00472FD5">
        <w:rPr>
          <w:rFonts w:ascii="Times New Roman" w:hAnsi="Times New Roman" w:cs="Times New Roman"/>
          <w:sz w:val="24"/>
        </w:rPr>
        <w:t>.</w:t>
      </w:r>
      <w:r w:rsidR="00063D92" w:rsidRPr="009548B1">
        <w:rPr>
          <w:rFonts w:ascii="Times New Roman" w:hAnsi="Times New Roman" w:cs="Times New Roman"/>
          <w:sz w:val="24"/>
        </w:rPr>
        <w:t xml:space="preserve"> </w:t>
      </w:r>
      <w:r w:rsidR="00472FD5">
        <w:rPr>
          <w:rFonts w:ascii="Times New Roman" w:hAnsi="Times New Roman" w:cs="Times New Roman"/>
          <w:sz w:val="24"/>
        </w:rPr>
        <w:t>E</w:t>
      </w:r>
      <w:r w:rsidR="00063D92" w:rsidRPr="009548B1">
        <w:rPr>
          <w:rFonts w:ascii="Times New Roman" w:hAnsi="Times New Roman" w:cs="Times New Roman"/>
          <w:sz w:val="24"/>
        </w:rPr>
        <w:t xml:space="preserve">l trabajo formal asalariado, soporte vital del crecimiento y el desarrollo económico, pierde importancia como principal fuente de ingresos y ascenso social. El significado cultural y el valor social del trabajo asalariado y productivo desaparecen. Se desvirtúa el trabajo decente como fuente de </w:t>
      </w:r>
      <w:r w:rsidR="009548B1" w:rsidRPr="009548B1">
        <w:rPr>
          <w:rFonts w:ascii="Times New Roman" w:hAnsi="Times New Roman" w:cs="Times New Roman"/>
          <w:color w:val="000000"/>
          <w:sz w:val="24"/>
        </w:rPr>
        <w:t>desarrollo integral del</w:t>
      </w:r>
      <w:r w:rsidR="00644AB9">
        <w:rPr>
          <w:rFonts w:ascii="Times New Roman" w:hAnsi="Times New Roman" w:cs="Times New Roman"/>
          <w:color w:val="000000"/>
          <w:sz w:val="24"/>
        </w:rPr>
        <w:t xml:space="preserve"> </w:t>
      </w:r>
      <w:r w:rsidR="009548B1" w:rsidRPr="009548B1">
        <w:rPr>
          <w:rFonts w:ascii="Times New Roman" w:hAnsi="Times New Roman" w:cs="Times New Roman"/>
          <w:color w:val="000000"/>
          <w:sz w:val="24"/>
        </w:rPr>
        <w:t>trabajador y su familia, establecidos en la Constitución y en la Ley del Trabajo.</w:t>
      </w:r>
      <w:r w:rsidR="00644AB9">
        <w:rPr>
          <w:rFonts w:ascii="Times New Roman" w:hAnsi="Times New Roman" w:cs="Times New Roman"/>
          <w:color w:val="000000"/>
          <w:sz w:val="24"/>
        </w:rPr>
        <w:t xml:space="preserve"> </w:t>
      </w:r>
      <w:r w:rsidR="00472FD5">
        <w:rPr>
          <w:rFonts w:ascii="Times New Roman" w:hAnsi="Times New Roman" w:cs="Times New Roman"/>
          <w:color w:val="000000"/>
          <w:sz w:val="24"/>
        </w:rPr>
        <w:t>Adicionalmente, l</w:t>
      </w:r>
      <w:r w:rsidR="00644AB9">
        <w:rPr>
          <w:rFonts w:ascii="Times New Roman" w:hAnsi="Times New Roman" w:cs="Times New Roman"/>
          <w:color w:val="000000"/>
          <w:sz w:val="24"/>
        </w:rPr>
        <w:t>as relaciones laborales y el diálogo social, así como la institucionalidad al servicio del trabajador</w:t>
      </w:r>
      <w:r w:rsidR="007A7B4B">
        <w:rPr>
          <w:rFonts w:ascii="Times New Roman" w:hAnsi="Times New Roman" w:cs="Times New Roman"/>
          <w:color w:val="000000"/>
          <w:sz w:val="24"/>
        </w:rPr>
        <w:t xml:space="preserve"> desaparecieron.</w:t>
      </w:r>
    </w:p>
    <w:p w:rsidR="007A7B4B" w:rsidRDefault="009548B1" w:rsidP="009548B1">
      <w:pPr>
        <w:spacing w:before="120" w:after="120"/>
        <w:rPr>
          <w:rFonts w:ascii="Times New Roman" w:hAnsi="Times New Roman" w:cs="Times New Roman"/>
          <w:color w:val="000000"/>
          <w:sz w:val="24"/>
        </w:rPr>
      </w:pPr>
      <w:r>
        <w:rPr>
          <w:rFonts w:ascii="Times New Roman" w:hAnsi="Times New Roman" w:cs="Times New Roman"/>
          <w:color w:val="000000"/>
          <w:sz w:val="24"/>
        </w:rPr>
        <w:t>Ante e</w:t>
      </w:r>
      <w:r w:rsidRPr="009548B1">
        <w:rPr>
          <w:rFonts w:ascii="Times New Roman" w:hAnsi="Times New Roman" w:cs="Times New Roman"/>
          <w:color w:val="000000"/>
          <w:sz w:val="24"/>
        </w:rPr>
        <w:t>sta situación</w:t>
      </w:r>
      <w:r>
        <w:rPr>
          <w:rFonts w:ascii="Times New Roman" w:hAnsi="Times New Roman" w:cs="Times New Roman"/>
          <w:color w:val="000000"/>
          <w:sz w:val="24"/>
        </w:rPr>
        <w:t>,</w:t>
      </w:r>
      <w:r w:rsidRPr="009548B1">
        <w:rPr>
          <w:rFonts w:ascii="Times New Roman" w:hAnsi="Times New Roman" w:cs="Times New Roman"/>
          <w:color w:val="000000"/>
          <w:sz w:val="24"/>
        </w:rPr>
        <w:t xml:space="preserve"> </w:t>
      </w:r>
      <w:r>
        <w:rPr>
          <w:rFonts w:ascii="Times New Roman" w:hAnsi="Times New Roman" w:cs="Times New Roman"/>
          <w:color w:val="000000"/>
          <w:sz w:val="24"/>
        </w:rPr>
        <w:t>se hace necesario un</w:t>
      </w:r>
      <w:r w:rsidRPr="009548B1">
        <w:rPr>
          <w:rFonts w:ascii="Times New Roman" w:hAnsi="Times New Roman" w:cs="Times New Roman"/>
          <w:color w:val="000000"/>
          <w:sz w:val="24"/>
        </w:rPr>
        <w:t xml:space="preserve"> cambio de rumbo en materia del</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 xml:space="preserve">modelo </w:t>
      </w:r>
      <w:r w:rsidR="007A7B4B">
        <w:rPr>
          <w:rFonts w:ascii="Times New Roman" w:hAnsi="Times New Roman" w:cs="Times New Roman"/>
          <w:color w:val="000000"/>
          <w:sz w:val="24"/>
        </w:rPr>
        <w:t xml:space="preserve">político </w:t>
      </w:r>
      <w:r w:rsidRPr="009548B1">
        <w:rPr>
          <w:rFonts w:ascii="Times New Roman" w:hAnsi="Times New Roman" w:cs="Times New Roman"/>
          <w:color w:val="000000"/>
          <w:sz w:val="24"/>
        </w:rPr>
        <w:t xml:space="preserve">económico, </w:t>
      </w:r>
      <w:r>
        <w:rPr>
          <w:rFonts w:ascii="Times New Roman" w:hAnsi="Times New Roman" w:cs="Times New Roman"/>
          <w:color w:val="000000"/>
          <w:sz w:val="24"/>
        </w:rPr>
        <w:t>que permita</w:t>
      </w:r>
      <w:r w:rsidRPr="009548B1">
        <w:rPr>
          <w:rFonts w:ascii="Times New Roman" w:hAnsi="Times New Roman" w:cs="Times New Roman"/>
          <w:color w:val="000000"/>
          <w:sz w:val="24"/>
        </w:rPr>
        <w:t xml:space="preserve"> revertir el deterioro socioeconómico general y del</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 xml:space="preserve">mercado laboral en particular. Se requiere un modelo económico </w:t>
      </w:r>
      <w:r>
        <w:rPr>
          <w:rFonts w:ascii="Times New Roman" w:hAnsi="Times New Roman" w:cs="Times New Roman"/>
          <w:color w:val="000000"/>
          <w:sz w:val="24"/>
        </w:rPr>
        <w:t xml:space="preserve">alineado a los principios y normas </w:t>
      </w:r>
      <w:r w:rsidRPr="009548B1">
        <w:rPr>
          <w:rFonts w:ascii="Times New Roman" w:hAnsi="Times New Roman" w:cs="Times New Roman"/>
          <w:color w:val="000000"/>
          <w:sz w:val="24"/>
        </w:rPr>
        <w:t>constitucionales,</w:t>
      </w:r>
      <w:r>
        <w:rPr>
          <w:rFonts w:ascii="Times New Roman" w:hAnsi="Times New Roman" w:cs="Times New Roman"/>
          <w:color w:val="000000"/>
          <w:sz w:val="24"/>
        </w:rPr>
        <w:t xml:space="preserve"> </w:t>
      </w:r>
      <w:r w:rsidR="00B709D2">
        <w:rPr>
          <w:rFonts w:ascii="Times New Roman" w:hAnsi="Times New Roman" w:cs="Times New Roman"/>
          <w:color w:val="000000"/>
          <w:sz w:val="24"/>
        </w:rPr>
        <w:t xml:space="preserve">el </w:t>
      </w:r>
      <w:r w:rsidRPr="009548B1">
        <w:rPr>
          <w:rFonts w:ascii="Times New Roman" w:hAnsi="Times New Roman" w:cs="Times New Roman"/>
          <w:color w:val="000000"/>
          <w:sz w:val="24"/>
        </w:rPr>
        <w:t>rescat</w:t>
      </w:r>
      <w:r w:rsidR="00B709D2">
        <w:rPr>
          <w:rFonts w:ascii="Times New Roman" w:hAnsi="Times New Roman" w:cs="Times New Roman"/>
          <w:color w:val="000000"/>
          <w:sz w:val="24"/>
        </w:rPr>
        <w:t>e de</w:t>
      </w:r>
      <w:r w:rsidRPr="009548B1">
        <w:rPr>
          <w:rFonts w:ascii="Times New Roman" w:hAnsi="Times New Roman" w:cs="Times New Roman"/>
          <w:color w:val="000000"/>
          <w:sz w:val="24"/>
        </w:rPr>
        <w:t xml:space="preserve"> la institucionalidad económica </w:t>
      </w:r>
      <w:r w:rsidR="00B709D2">
        <w:rPr>
          <w:rFonts w:ascii="Times New Roman" w:hAnsi="Times New Roman" w:cs="Times New Roman"/>
          <w:color w:val="000000"/>
          <w:sz w:val="24"/>
        </w:rPr>
        <w:t>que permita recuperar el</w:t>
      </w:r>
      <w:r w:rsidRPr="009548B1">
        <w:rPr>
          <w:rFonts w:ascii="Times New Roman" w:hAnsi="Times New Roman" w:cs="Times New Roman"/>
          <w:color w:val="000000"/>
          <w:sz w:val="24"/>
        </w:rPr>
        <w:t xml:space="preserve"> aparato productivo nacional </w:t>
      </w:r>
      <w:r w:rsidR="00B709D2">
        <w:rPr>
          <w:rFonts w:ascii="Times New Roman" w:hAnsi="Times New Roman" w:cs="Times New Roman"/>
          <w:color w:val="000000"/>
          <w:sz w:val="24"/>
        </w:rPr>
        <w:t xml:space="preserve">y volver </w:t>
      </w:r>
      <w:r w:rsidRPr="009548B1">
        <w:rPr>
          <w:rFonts w:ascii="Times New Roman" w:hAnsi="Times New Roman" w:cs="Times New Roman"/>
          <w:color w:val="000000"/>
          <w:sz w:val="24"/>
        </w:rPr>
        <w:t>a la senda del crecimiento y desarrollo sostenible e inclusivo.</w:t>
      </w:r>
    </w:p>
    <w:p w:rsidR="004A5BC6" w:rsidRPr="00C461B2" w:rsidRDefault="009548B1" w:rsidP="004A5BC6">
      <w:pPr>
        <w:spacing w:before="120" w:after="120"/>
        <w:rPr>
          <w:rFonts w:ascii="Times New Roman" w:hAnsi="Times New Roman" w:cs="Times New Roman"/>
          <w:sz w:val="24"/>
        </w:rPr>
      </w:pPr>
      <w:r w:rsidRPr="009548B1">
        <w:rPr>
          <w:rFonts w:ascii="Times New Roman" w:hAnsi="Times New Roman" w:cs="Times New Roman"/>
          <w:color w:val="000000"/>
          <w:sz w:val="24"/>
        </w:rPr>
        <w:t>Adicionalmente, se requerirán políticas activas de empleo que estimulen la</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generación de empleos formales en un entorno atractivo para la inversión,</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complementadas con programas que permitan reeducar y reinsertar a la mano</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de obra, principalmente joven, en un mercado laboral abierto a la inversión</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 xml:space="preserve">y a la innovación </w:t>
      </w:r>
      <w:r w:rsidR="007A7B4B">
        <w:rPr>
          <w:rFonts w:ascii="Times New Roman" w:hAnsi="Times New Roman" w:cs="Times New Roman"/>
          <w:color w:val="000000"/>
          <w:sz w:val="24"/>
        </w:rPr>
        <w:t>tecnológica internacional.</w:t>
      </w:r>
      <w:r w:rsidR="004A5BC6">
        <w:rPr>
          <w:rFonts w:ascii="Times New Roman" w:hAnsi="Times New Roman" w:cs="Times New Roman"/>
          <w:color w:val="000000"/>
          <w:sz w:val="24"/>
        </w:rPr>
        <w:t xml:space="preserve"> Desde los </w:t>
      </w:r>
      <w:r w:rsidR="004A5BC6" w:rsidRPr="00C461B2">
        <w:rPr>
          <w:rFonts w:ascii="Times New Roman" w:hAnsi="Times New Roman" w:cs="Times New Roman"/>
          <w:sz w:val="24"/>
        </w:rPr>
        <w:t xml:space="preserve">ministerios de trabajo y educación </w:t>
      </w:r>
      <w:r w:rsidR="004A5BC6">
        <w:rPr>
          <w:rFonts w:ascii="Times New Roman" w:hAnsi="Times New Roman" w:cs="Times New Roman"/>
          <w:sz w:val="24"/>
        </w:rPr>
        <w:t>debería</w:t>
      </w:r>
      <w:r w:rsidR="004A5BC6" w:rsidRPr="00C461B2">
        <w:rPr>
          <w:rFonts w:ascii="Times New Roman" w:hAnsi="Times New Roman" w:cs="Times New Roman"/>
          <w:sz w:val="24"/>
        </w:rPr>
        <w:t xml:space="preserve"> impuls</w:t>
      </w:r>
      <w:r w:rsidR="004A5BC6">
        <w:rPr>
          <w:rFonts w:ascii="Times New Roman" w:hAnsi="Times New Roman" w:cs="Times New Roman"/>
          <w:sz w:val="24"/>
        </w:rPr>
        <w:t>arse amplios</w:t>
      </w:r>
      <w:r w:rsidR="004A5BC6" w:rsidRPr="00C461B2">
        <w:rPr>
          <w:rFonts w:ascii="Times New Roman" w:hAnsi="Times New Roman" w:cs="Times New Roman"/>
          <w:sz w:val="24"/>
        </w:rPr>
        <w:t xml:space="preserve"> programas de formación y capacitación técnica que </w:t>
      </w:r>
      <w:r w:rsidR="004A5BC6">
        <w:rPr>
          <w:rFonts w:ascii="Times New Roman" w:hAnsi="Times New Roman" w:cs="Times New Roman"/>
          <w:sz w:val="24"/>
        </w:rPr>
        <w:t xml:space="preserve">incremente el capital humano y </w:t>
      </w:r>
      <w:r w:rsidR="004A5BC6" w:rsidRPr="00C461B2">
        <w:rPr>
          <w:rFonts w:ascii="Times New Roman" w:hAnsi="Times New Roman" w:cs="Times New Roman"/>
          <w:sz w:val="24"/>
        </w:rPr>
        <w:t>permitan disminuir la brecha entre los perfiles de puestos de trabajo demandados por las empresas y las capacidades de la mano de obra desempleada o inactiva.</w:t>
      </w:r>
    </w:p>
    <w:p w:rsidR="009548B1" w:rsidRPr="009548B1" w:rsidRDefault="009548B1" w:rsidP="009548B1">
      <w:pPr>
        <w:spacing w:before="120" w:after="120"/>
        <w:rPr>
          <w:rFonts w:ascii="Times New Roman" w:hAnsi="Times New Roman" w:cs="Times New Roman"/>
          <w:sz w:val="28"/>
        </w:rPr>
      </w:pPr>
      <w:r w:rsidRPr="009548B1">
        <w:rPr>
          <w:rFonts w:ascii="Times New Roman" w:hAnsi="Times New Roman" w:cs="Times New Roman"/>
          <w:color w:val="000000"/>
          <w:sz w:val="24"/>
        </w:rPr>
        <w:t>En cuanto a la seguridad social y el sistema</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de pensiones y jubilaciones, se debería apuntar a una reforma del sistema</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 xml:space="preserve">para rescatar el cumplimiento de los principios </w:t>
      </w:r>
      <w:r w:rsidR="007A7B4B">
        <w:rPr>
          <w:rFonts w:ascii="Times New Roman" w:hAnsi="Times New Roman" w:cs="Times New Roman"/>
          <w:color w:val="000000"/>
          <w:sz w:val="24"/>
        </w:rPr>
        <w:t xml:space="preserve">básicos </w:t>
      </w:r>
      <w:r w:rsidRPr="009548B1">
        <w:rPr>
          <w:rFonts w:ascii="Times New Roman" w:hAnsi="Times New Roman" w:cs="Times New Roman"/>
          <w:color w:val="000000"/>
          <w:sz w:val="24"/>
        </w:rPr>
        <w:t xml:space="preserve">generales, </w:t>
      </w:r>
      <w:r w:rsidRPr="009548B1">
        <w:rPr>
          <w:rFonts w:ascii="Times New Roman" w:hAnsi="Times New Roman" w:cs="Times New Roman"/>
          <w:color w:val="000000"/>
          <w:sz w:val="24"/>
        </w:rPr>
        <w:lastRenderedPageBreak/>
        <w:t>y así garantizar la</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 xml:space="preserve">eficiencia y sostenibilidad </w:t>
      </w:r>
      <w:proofErr w:type="spellStart"/>
      <w:r w:rsidRPr="009548B1">
        <w:rPr>
          <w:rFonts w:ascii="Times New Roman" w:hAnsi="Times New Roman" w:cs="Times New Roman"/>
          <w:color w:val="000000"/>
          <w:sz w:val="24"/>
        </w:rPr>
        <w:t>intergeneracional</w:t>
      </w:r>
      <w:proofErr w:type="spellEnd"/>
      <w:r w:rsidRPr="009548B1">
        <w:rPr>
          <w:rFonts w:ascii="Times New Roman" w:hAnsi="Times New Roman" w:cs="Times New Roman"/>
          <w:color w:val="000000"/>
          <w:sz w:val="24"/>
        </w:rPr>
        <w:t xml:space="preserve"> que permita amparar de manera</w:t>
      </w:r>
      <w:r w:rsidR="007A7B4B">
        <w:rPr>
          <w:rFonts w:ascii="Times New Roman" w:hAnsi="Times New Roman" w:cs="Times New Roman"/>
          <w:color w:val="000000"/>
          <w:sz w:val="24"/>
        </w:rPr>
        <w:t xml:space="preserve"> </w:t>
      </w:r>
      <w:r w:rsidRPr="009548B1">
        <w:rPr>
          <w:rFonts w:ascii="Times New Roman" w:hAnsi="Times New Roman" w:cs="Times New Roman"/>
          <w:color w:val="000000"/>
          <w:sz w:val="24"/>
        </w:rPr>
        <w:t>suficiente a todos los beneficiarios.</w:t>
      </w:r>
    </w:p>
    <w:p w:rsidR="007A4BC5" w:rsidRPr="009548B1" w:rsidRDefault="007A4BC5" w:rsidP="00063D92">
      <w:pPr>
        <w:spacing w:before="120" w:after="120"/>
        <w:rPr>
          <w:rFonts w:ascii="Times New Roman" w:hAnsi="Times New Roman" w:cs="Times New Roman"/>
          <w:sz w:val="24"/>
        </w:rPr>
      </w:pPr>
      <w:r w:rsidRPr="009548B1">
        <w:rPr>
          <w:rFonts w:ascii="Times New Roman" w:hAnsi="Times New Roman" w:cs="Times New Roman"/>
          <w:sz w:val="24"/>
        </w:rPr>
        <w:t>Para reconstruir las relaciones laborales en Venezuela se debe volver a la mesa de diálogo tripartito ent</w:t>
      </w:r>
      <w:r w:rsidR="007A7B4B">
        <w:rPr>
          <w:rFonts w:ascii="Times New Roman" w:hAnsi="Times New Roman" w:cs="Times New Roman"/>
          <w:sz w:val="24"/>
        </w:rPr>
        <w:t>re empresarios, trabajadores y g</w:t>
      </w:r>
      <w:r w:rsidRPr="009548B1">
        <w:rPr>
          <w:rFonts w:ascii="Times New Roman" w:hAnsi="Times New Roman" w:cs="Times New Roman"/>
          <w:sz w:val="24"/>
        </w:rPr>
        <w:t>obierno</w:t>
      </w:r>
      <w:r w:rsidR="00425968" w:rsidRPr="009548B1">
        <w:rPr>
          <w:rFonts w:ascii="Times New Roman" w:hAnsi="Times New Roman" w:cs="Times New Roman"/>
          <w:sz w:val="24"/>
        </w:rPr>
        <w:t xml:space="preserve">. Un debate democrático que discuta, de forma libre, las aspiraciones de </w:t>
      </w:r>
      <w:r w:rsidR="00135D53">
        <w:rPr>
          <w:rFonts w:ascii="Times New Roman" w:hAnsi="Times New Roman" w:cs="Times New Roman"/>
          <w:sz w:val="24"/>
        </w:rPr>
        <w:t>empresarios y</w:t>
      </w:r>
      <w:r w:rsidR="00425968" w:rsidRPr="009548B1">
        <w:rPr>
          <w:rFonts w:ascii="Times New Roman" w:hAnsi="Times New Roman" w:cs="Times New Roman"/>
          <w:sz w:val="24"/>
        </w:rPr>
        <w:t xml:space="preserve"> trabajadores y </w:t>
      </w:r>
      <w:r w:rsidR="00EB27A0">
        <w:rPr>
          <w:rFonts w:ascii="Times New Roman" w:hAnsi="Times New Roman" w:cs="Times New Roman"/>
          <w:sz w:val="24"/>
        </w:rPr>
        <w:t xml:space="preserve">ofrezca </w:t>
      </w:r>
      <w:r w:rsidR="00425968" w:rsidRPr="009548B1">
        <w:rPr>
          <w:rFonts w:ascii="Times New Roman" w:hAnsi="Times New Roman" w:cs="Times New Roman"/>
          <w:sz w:val="24"/>
        </w:rPr>
        <w:t>soluci</w:t>
      </w:r>
      <w:r w:rsidR="00EB27A0">
        <w:rPr>
          <w:rFonts w:ascii="Times New Roman" w:hAnsi="Times New Roman" w:cs="Times New Roman"/>
          <w:sz w:val="24"/>
        </w:rPr>
        <w:t>ones</w:t>
      </w:r>
      <w:r w:rsidR="00425968" w:rsidRPr="009548B1">
        <w:rPr>
          <w:rFonts w:ascii="Times New Roman" w:hAnsi="Times New Roman" w:cs="Times New Roman"/>
          <w:sz w:val="24"/>
        </w:rPr>
        <w:t xml:space="preserve"> a los graves problemas que enfrenta el sector. Para esta labor se puede partir de las recomendaciones entregadas por la Comisión de Encuestas de la OIT que plantean una serie de recomendaciones </w:t>
      </w:r>
      <w:r w:rsidR="00CA7C71" w:rsidRPr="009548B1">
        <w:rPr>
          <w:rFonts w:ascii="Times New Roman" w:hAnsi="Times New Roman" w:cs="Times New Roman"/>
          <w:sz w:val="24"/>
        </w:rPr>
        <w:t xml:space="preserve">y una </w:t>
      </w:r>
      <w:r w:rsidR="00425968" w:rsidRPr="009548B1">
        <w:rPr>
          <w:rFonts w:ascii="Times New Roman" w:hAnsi="Times New Roman" w:cs="Times New Roman"/>
          <w:sz w:val="24"/>
        </w:rPr>
        <w:t xml:space="preserve">hoja de ruta para </w:t>
      </w:r>
      <w:r w:rsidR="00CA7C71" w:rsidRPr="009548B1">
        <w:rPr>
          <w:rFonts w:ascii="Times New Roman" w:hAnsi="Times New Roman" w:cs="Times New Roman"/>
          <w:sz w:val="24"/>
        </w:rPr>
        <w:t xml:space="preserve">alcanzar </w:t>
      </w:r>
      <w:r w:rsidR="00425968" w:rsidRPr="009548B1">
        <w:rPr>
          <w:rFonts w:ascii="Times New Roman" w:hAnsi="Times New Roman" w:cs="Times New Roman"/>
          <w:sz w:val="24"/>
        </w:rPr>
        <w:t>“la reconciliación nacional y la justicia social”.</w:t>
      </w:r>
      <w:bookmarkStart w:id="0" w:name="_GoBack"/>
      <w:bookmarkEnd w:id="0"/>
    </w:p>
    <w:p w:rsidR="00D3168B" w:rsidRDefault="00D3168B">
      <w:pPr>
        <w:rPr>
          <w:rStyle w:val="fontstyle01"/>
          <w:rFonts w:ascii="Times New Roman" w:hAnsi="Times New Roman" w:cs="Times New Roman"/>
          <w:b w:val="0"/>
          <w:sz w:val="28"/>
        </w:rPr>
      </w:pPr>
      <w:r>
        <w:rPr>
          <w:rStyle w:val="fontstyle01"/>
          <w:rFonts w:ascii="Times New Roman" w:hAnsi="Times New Roman" w:cs="Times New Roman"/>
          <w:b w:val="0"/>
          <w:sz w:val="28"/>
        </w:rPr>
        <w:br w:type="page"/>
      </w:r>
    </w:p>
    <w:p w:rsidR="00393ABC" w:rsidRDefault="00393ABC" w:rsidP="00CA150B">
      <w:pPr>
        <w:spacing w:before="120" w:after="120"/>
        <w:rPr>
          <w:rStyle w:val="fontstyle01"/>
          <w:rFonts w:ascii="Times New Roman" w:hAnsi="Times New Roman" w:cs="Times New Roman"/>
          <w:b w:val="0"/>
        </w:rPr>
      </w:pPr>
    </w:p>
    <w:p w:rsidR="00E814DC" w:rsidRPr="00E814DC" w:rsidRDefault="00970700" w:rsidP="00CA150B">
      <w:pPr>
        <w:spacing w:before="120" w:after="120"/>
        <w:rPr>
          <w:rFonts w:ascii="Times New Roman" w:hAnsi="Times New Roman" w:cs="Times New Roman"/>
          <w:b/>
          <w:color w:val="000000"/>
          <w:sz w:val="24"/>
        </w:rPr>
      </w:pPr>
      <w:r w:rsidRPr="00E814DC">
        <w:rPr>
          <w:rFonts w:ascii="Times New Roman" w:hAnsi="Times New Roman" w:cs="Times New Roman"/>
          <w:b/>
          <w:color w:val="000000"/>
          <w:sz w:val="24"/>
        </w:rPr>
        <w:t>REFERENCIAS</w:t>
      </w:r>
    </w:p>
    <w:p w:rsidR="00D3168B" w:rsidRPr="00970700" w:rsidRDefault="00B76D9D" w:rsidP="00D3168B">
      <w:pPr>
        <w:pStyle w:val="Bibliografa"/>
        <w:spacing w:before="120" w:after="120" w:line="240" w:lineRule="auto"/>
        <w:rPr>
          <w:rFonts w:ascii="Times New Roman" w:hAnsi="Times New Roman" w:cs="Times New Roman"/>
          <w:sz w:val="24"/>
          <w:szCs w:val="24"/>
        </w:rPr>
      </w:pPr>
      <w:r w:rsidRPr="00970700">
        <w:rPr>
          <w:rFonts w:ascii="Times New Roman" w:hAnsi="Times New Roman" w:cs="Times New Roman"/>
          <w:sz w:val="24"/>
          <w:lang w:val="es-ES"/>
        </w:rPr>
        <w:fldChar w:fldCharType="begin"/>
      </w:r>
      <w:r w:rsidR="00D3168B" w:rsidRPr="00970700">
        <w:rPr>
          <w:rFonts w:ascii="Times New Roman" w:hAnsi="Times New Roman" w:cs="Times New Roman"/>
          <w:sz w:val="24"/>
          <w:lang w:val="es-ES"/>
        </w:rPr>
        <w:instrText xml:space="preserve"> ADDIN ZOTERO_BIBL {"uncited":[],"omitted":[],"custom":[]} CSL_BIBLIOGRAPHY </w:instrText>
      </w:r>
      <w:r w:rsidRPr="00970700">
        <w:rPr>
          <w:rFonts w:ascii="Times New Roman" w:hAnsi="Times New Roman" w:cs="Times New Roman"/>
          <w:sz w:val="24"/>
          <w:lang w:val="es-ES"/>
        </w:rPr>
        <w:fldChar w:fldCharType="separate"/>
      </w:r>
      <w:r w:rsidR="00D3168B" w:rsidRPr="00970700">
        <w:rPr>
          <w:rFonts w:ascii="Times New Roman" w:hAnsi="Times New Roman" w:cs="Times New Roman"/>
          <w:sz w:val="24"/>
          <w:szCs w:val="24"/>
        </w:rPr>
        <w:t xml:space="preserve">Afonso, J. G. (2013). </w:t>
      </w:r>
      <w:r w:rsidR="00D3168B" w:rsidRPr="00970700">
        <w:rPr>
          <w:rFonts w:ascii="Times New Roman" w:hAnsi="Times New Roman" w:cs="Times New Roman"/>
          <w:i/>
          <w:iCs/>
          <w:sz w:val="24"/>
          <w:szCs w:val="24"/>
        </w:rPr>
        <w:t>Diálogo Social en la Venezuela del Siglo XXI</w:t>
      </w:r>
      <w:r w:rsidR="00D3168B" w:rsidRPr="00970700">
        <w:rPr>
          <w:rFonts w:ascii="Times New Roman" w:hAnsi="Times New Roman" w:cs="Times New Roman"/>
          <w:sz w:val="24"/>
          <w:szCs w:val="24"/>
        </w:rPr>
        <w:t>. 29. Revista Serendipia. Volumen 2, Año 2 (IV). UCV. Caracas.</w:t>
      </w:r>
    </w:p>
    <w:p w:rsidR="00D3168B" w:rsidRPr="00970700" w:rsidRDefault="00B76D9D" w:rsidP="00D3168B">
      <w:pPr>
        <w:pStyle w:val="Bibliografa"/>
        <w:spacing w:before="120" w:after="120" w:line="240" w:lineRule="auto"/>
        <w:jc w:val="both"/>
        <w:rPr>
          <w:rFonts w:ascii="Times New Roman" w:hAnsi="Times New Roman" w:cs="Times New Roman"/>
          <w:noProof/>
          <w:sz w:val="24"/>
          <w:lang w:val="es-ES"/>
        </w:rPr>
      </w:pPr>
      <w:r w:rsidRPr="00970700">
        <w:rPr>
          <w:rFonts w:ascii="Times New Roman" w:hAnsi="Times New Roman" w:cs="Times New Roman"/>
          <w:sz w:val="24"/>
          <w:lang w:val="es-ES"/>
        </w:rPr>
        <w:fldChar w:fldCharType="end"/>
      </w:r>
      <w:r w:rsidR="00D3168B" w:rsidRPr="00970700">
        <w:rPr>
          <w:rFonts w:ascii="Times New Roman" w:hAnsi="Times New Roman" w:cs="Times New Roman"/>
          <w:noProof/>
          <w:sz w:val="24"/>
          <w:lang w:val="es-ES"/>
        </w:rPr>
        <w:t xml:space="preserve">Aponte B. C. (2020). </w:t>
      </w:r>
      <w:r w:rsidR="00D3168B" w:rsidRPr="00970700">
        <w:rPr>
          <w:rFonts w:ascii="Times New Roman" w:hAnsi="Times New Roman" w:cs="Times New Roman"/>
          <w:i/>
          <w:noProof/>
          <w:sz w:val="24"/>
          <w:lang w:val="es-ES"/>
        </w:rPr>
        <w:t>Las pensiones de vejez en emergencia: Venezuela 2015-2020. Convite, A.C. Caracas.</w:t>
      </w:r>
    </w:p>
    <w:p w:rsidR="00E814DC" w:rsidRPr="00970700" w:rsidRDefault="00E814DC" w:rsidP="00D3168B">
      <w:pPr>
        <w:pStyle w:val="Bibliografa"/>
        <w:spacing w:before="120" w:after="120" w:line="240" w:lineRule="auto"/>
        <w:jc w:val="both"/>
        <w:rPr>
          <w:rFonts w:ascii="Times New Roman" w:hAnsi="Times New Roman" w:cs="Times New Roman"/>
          <w:noProof/>
          <w:sz w:val="24"/>
          <w:lang w:val="es-ES"/>
        </w:rPr>
      </w:pPr>
      <w:r w:rsidRPr="00970700">
        <w:rPr>
          <w:rFonts w:ascii="Times New Roman" w:hAnsi="Times New Roman" w:cs="Times New Roman"/>
          <w:sz w:val="24"/>
        </w:rPr>
        <w:t>Encuesta Nacional de Condiciones de Vida (ENCOVI) (2021). Condiciones de vida de los venezolanos: entre emergencia humanitaria y pandemia. Disponible: https://assets.websitefiles.com/5d14c6a5c4ad42a4e794d0f7/6153ad6fb92e4428cada4fb7_Presentacion%20ENCOVI%202021%20V1.pdf</w:t>
      </w:r>
      <w:r w:rsidR="00B76D9D" w:rsidRPr="00B76D9D">
        <w:rPr>
          <w:rFonts w:ascii="Times New Roman" w:hAnsi="Times New Roman" w:cs="Times New Roman"/>
          <w:sz w:val="24"/>
        </w:rPr>
        <w:fldChar w:fldCharType="begin"/>
      </w:r>
      <w:r w:rsidRPr="00970700">
        <w:rPr>
          <w:rFonts w:ascii="Times New Roman" w:hAnsi="Times New Roman" w:cs="Times New Roman"/>
          <w:sz w:val="24"/>
        </w:rPr>
        <w:instrText>BIBLIOGRAPHY</w:instrText>
      </w:r>
      <w:r w:rsidR="00B76D9D" w:rsidRPr="00B76D9D">
        <w:rPr>
          <w:rFonts w:ascii="Times New Roman" w:hAnsi="Times New Roman" w:cs="Times New Roman"/>
          <w:sz w:val="24"/>
        </w:rPr>
        <w:fldChar w:fldCharType="separate"/>
      </w:r>
    </w:p>
    <w:p w:rsidR="00D3168B" w:rsidRPr="00970700" w:rsidRDefault="00D3168B" w:rsidP="00D3168B">
      <w:pPr>
        <w:pStyle w:val="Bibliografa"/>
        <w:spacing w:line="240" w:lineRule="auto"/>
        <w:rPr>
          <w:rFonts w:ascii="Times New Roman" w:hAnsi="Times New Roman" w:cs="Times New Roman"/>
          <w:sz w:val="24"/>
          <w:lang w:val="es-AR"/>
        </w:rPr>
      </w:pPr>
      <w:r w:rsidRPr="00970700">
        <w:rPr>
          <w:rFonts w:ascii="Times New Roman" w:hAnsi="Times New Roman" w:cs="Times New Roman"/>
          <w:sz w:val="24"/>
        </w:rPr>
        <w:t xml:space="preserve">González, M. C., Bracho de Hernández, Y. y Villasmil, J. (2015). </w:t>
      </w:r>
      <w:r w:rsidRPr="00970700">
        <w:rPr>
          <w:rFonts w:ascii="Times New Roman" w:hAnsi="Times New Roman" w:cs="Times New Roman"/>
          <w:i/>
          <w:iCs/>
          <w:sz w:val="24"/>
        </w:rPr>
        <w:t>Impacto económico de la legislación laboral en Venezuela.</w:t>
      </w:r>
      <w:r w:rsidRPr="00970700">
        <w:rPr>
          <w:rFonts w:ascii="Times New Roman" w:hAnsi="Times New Roman" w:cs="Times New Roman"/>
          <w:sz w:val="24"/>
        </w:rPr>
        <w:t xml:space="preserve"> Elsevier. </w:t>
      </w:r>
      <w:r w:rsidRPr="00970700">
        <w:rPr>
          <w:rFonts w:ascii="Times New Roman" w:hAnsi="Times New Roman" w:cs="Times New Roman"/>
          <w:sz w:val="24"/>
          <w:lang w:val="es-AR"/>
        </w:rPr>
        <w:t>Suma de Negocios.</w:t>
      </w:r>
    </w:p>
    <w:p w:rsidR="00E814DC" w:rsidRPr="00970700" w:rsidRDefault="00E814DC" w:rsidP="00D3168B">
      <w:pPr>
        <w:pStyle w:val="Bibliografa"/>
        <w:spacing w:before="120" w:after="120" w:line="240" w:lineRule="auto"/>
        <w:jc w:val="both"/>
        <w:rPr>
          <w:rFonts w:ascii="Times New Roman" w:hAnsi="Times New Roman" w:cs="Times New Roman"/>
          <w:noProof/>
          <w:sz w:val="24"/>
          <w:lang w:val="es-ES"/>
        </w:rPr>
      </w:pPr>
      <w:r w:rsidRPr="00970700">
        <w:rPr>
          <w:rFonts w:ascii="Times New Roman" w:hAnsi="Times New Roman" w:cs="Times New Roman"/>
          <w:noProof/>
          <w:sz w:val="24"/>
          <w:lang w:val="es-ES"/>
        </w:rPr>
        <w:t xml:space="preserve">Instituto de Investigaciones Económicas y Sociales. (2021). </w:t>
      </w:r>
      <w:r w:rsidRPr="00970700">
        <w:rPr>
          <w:rFonts w:ascii="Times New Roman" w:hAnsi="Times New Roman" w:cs="Times New Roman"/>
          <w:i/>
          <w:iCs/>
          <w:noProof/>
          <w:sz w:val="24"/>
          <w:lang w:val="es-ES"/>
        </w:rPr>
        <w:t>Informe de Coyuntura Venezuela.</w:t>
      </w:r>
      <w:r w:rsidRPr="00970700">
        <w:rPr>
          <w:rFonts w:ascii="Times New Roman" w:hAnsi="Times New Roman" w:cs="Times New Roman"/>
          <w:noProof/>
          <w:sz w:val="24"/>
          <w:lang w:val="es-ES"/>
        </w:rPr>
        <w:t xml:space="preserve"> </w:t>
      </w:r>
      <w:r w:rsidR="00AA582E" w:rsidRPr="00970700">
        <w:rPr>
          <w:rFonts w:ascii="Times New Roman" w:hAnsi="Times New Roman" w:cs="Times New Roman"/>
          <w:noProof/>
          <w:sz w:val="24"/>
          <w:lang w:val="es-ES"/>
        </w:rPr>
        <w:t xml:space="preserve">junio 2021. </w:t>
      </w:r>
      <w:r w:rsidRPr="00970700">
        <w:rPr>
          <w:rFonts w:ascii="Times New Roman" w:hAnsi="Times New Roman" w:cs="Times New Roman"/>
          <w:noProof/>
          <w:sz w:val="24"/>
          <w:lang w:val="es-ES"/>
        </w:rPr>
        <w:t>Caracas: Universidad Católica Andrés Bello.</w:t>
      </w:r>
    </w:p>
    <w:p w:rsidR="00AA582E" w:rsidRPr="00970700" w:rsidRDefault="00AA582E" w:rsidP="00D3168B">
      <w:pPr>
        <w:pStyle w:val="Bibliografa"/>
        <w:spacing w:before="120" w:after="120" w:line="240" w:lineRule="auto"/>
        <w:jc w:val="both"/>
        <w:rPr>
          <w:rFonts w:ascii="Times New Roman" w:hAnsi="Times New Roman" w:cs="Times New Roman"/>
          <w:noProof/>
          <w:sz w:val="24"/>
          <w:lang w:val="es-ES"/>
        </w:rPr>
      </w:pPr>
      <w:r w:rsidRPr="00970700">
        <w:rPr>
          <w:rFonts w:ascii="Times New Roman" w:hAnsi="Times New Roman" w:cs="Times New Roman"/>
          <w:noProof/>
          <w:sz w:val="24"/>
          <w:lang w:val="es-ES"/>
        </w:rPr>
        <w:t xml:space="preserve">Instituto de Investigaciones Económicas y Sociales. (2022). </w:t>
      </w:r>
      <w:r w:rsidRPr="00970700">
        <w:rPr>
          <w:rFonts w:ascii="Times New Roman" w:hAnsi="Times New Roman" w:cs="Times New Roman"/>
          <w:i/>
          <w:iCs/>
          <w:noProof/>
          <w:sz w:val="24"/>
          <w:lang w:val="es-ES"/>
        </w:rPr>
        <w:t>Informe de Coyuntura Venezuela.</w:t>
      </w:r>
      <w:r w:rsidRPr="00970700">
        <w:rPr>
          <w:rFonts w:ascii="Times New Roman" w:hAnsi="Times New Roman" w:cs="Times New Roman"/>
          <w:noProof/>
          <w:sz w:val="24"/>
          <w:lang w:val="es-ES"/>
        </w:rPr>
        <w:t xml:space="preserve"> septiembre 2022. Caracas: Universidad Católica Andrés Bello.</w:t>
      </w:r>
    </w:p>
    <w:p w:rsidR="00AA582E" w:rsidRPr="00970700" w:rsidRDefault="00D3168B" w:rsidP="00D3168B">
      <w:pPr>
        <w:spacing w:line="240" w:lineRule="auto"/>
        <w:ind w:left="709" w:hanging="709"/>
        <w:rPr>
          <w:rFonts w:ascii="Times New Roman" w:hAnsi="Times New Roman" w:cs="Times New Roman"/>
          <w:sz w:val="24"/>
          <w:lang w:val="es-ES"/>
        </w:rPr>
      </w:pPr>
      <w:r w:rsidRPr="00970700">
        <w:rPr>
          <w:rFonts w:ascii="Times New Roman" w:hAnsi="Times New Roman" w:cs="Times New Roman"/>
          <w:sz w:val="24"/>
          <w:lang w:val="es-ES"/>
        </w:rPr>
        <w:t xml:space="preserve">Iranzó, C. y Richter J. (2016). </w:t>
      </w:r>
      <w:r w:rsidRPr="00970700">
        <w:rPr>
          <w:rFonts w:ascii="Times New Roman" w:hAnsi="Times New Roman" w:cs="Times New Roman"/>
          <w:sz w:val="24"/>
        </w:rPr>
        <w:t xml:space="preserve">Chávez y la política laboral en Venezuela. </w:t>
      </w:r>
      <w:r w:rsidRPr="00970700">
        <w:rPr>
          <w:rFonts w:ascii="Times New Roman" w:hAnsi="Times New Roman" w:cs="Times New Roman"/>
          <w:i/>
          <w:iCs/>
          <w:sz w:val="24"/>
        </w:rPr>
        <w:t>Revista Latinoamericana de Estudios del Trabajo,</w:t>
      </w:r>
      <w:r w:rsidRPr="00970700">
        <w:rPr>
          <w:rFonts w:ascii="Times New Roman" w:hAnsi="Times New Roman" w:cs="Times New Roman"/>
          <w:sz w:val="24"/>
        </w:rPr>
        <w:t xml:space="preserve"> </w:t>
      </w:r>
      <w:r w:rsidRPr="00970700">
        <w:rPr>
          <w:rFonts w:ascii="Times New Roman" w:hAnsi="Times New Roman" w:cs="Times New Roman"/>
          <w:i/>
          <w:iCs/>
          <w:sz w:val="24"/>
        </w:rPr>
        <w:t>11</w:t>
      </w:r>
      <w:r w:rsidRPr="00970700">
        <w:rPr>
          <w:rFonts w:ascii="Times New Roman" w:hAnsi="Times New Roman" w:cs="Times New Roman"/>
          <w:sz w:val="24"/>
        </w:rPr>
        <w:t>(185), 6-32.</w:t>
      </w:r>
    </w:p>
    <w:p w:rsidR="00E814DC" w:rsidRPr="00970700" w:rsidRDefault="001F4E15" w:rsidP="00D3168B">
      <w:pPr>
        <w:spacing w:before="120" w:after="120" w:line="240" w:lineRule="auto"/>
        <w:ind w:left="709" w:hanging="709"/>
        <w:rPr>
          <w:rFonts w:ascii="Times New Roman" w:hAnsi="Times New Roman" w:cs="Times New Roman"/>
          <w:sz w:val="24"/>
          <w:lang w:val="es-ES"/>
        </w:rPr>
      </w:pPr>
      <w:r w:rsidRPr="00970700">
        <w:rPr>
          <w:rFonts w:ascii="Times New Roman" w:hAnsi="Times New Roman" w:cs="Times New Roman"/>
          <w:sz w:val="24"/>
          <w:lang w:val="es-ES"/>
        </w:rPr>
        <w:t xml:space="preserve">OIT (2019) </w:t>
      </w:r>
      <w:r w:rsidRPr="00970700">
        <w:rPr>
          <w:rFonts w:ascii="Times New Roman" w:hAnsi="Times New Roman" w:cs="Times New Roman"/>
          <w:i/>
          <w:sz w:val="24"/>
          <w:lang w:val="es-ES"/>
        </w:rPr>
        <w:t xml:space="preserve">Informe de la Comisión de Encuesta "Por la reconsiliación nacional y la justicia social en la República Bolivariana de Venezuela". </w:t>
      </w:r>
      <w:r w:rsidRPr="00970700">
        <w:rPr>
          <w:rFonts w:ascii="Times New Roman" w:hAnsi="Times New Roman" w:cs="Times New Roman"/>
          <w:sz w:val="24"/>
          <w:lang w:val="es-ES"/>
        </w:rPr>
        <w:t>Ginebra.</w:t>
      </w:r>
    </w:p>
    <w:p w:rsidR="00F827A9" w:rsidRDefault="00B76D9D" w:rsidP="00D3168B">
      <w:pPr>
        <w:spacing w:before="120" w:after="120" w:line="240" w:lineRule="auto"/>
        <w:ind w:left="709" w:hanging="709"/>
      </w:pPr>
      <w:r w:rsidRPr="00970700">
        <w:rPr>
          <w:rFonts w:ascii="Times New Roman" w:hAnsi="Times New Roman" w:cs="Times New Roman"/>
          <w:b/>
          <w:bCs/>
          <w:sz w:val="24"/>
        </w:rPr>
        <w:fldChar w:fldCharType="end"/>
      </w:r>
    </w:p>
    <w:p w:rsidR="00D3168B" w:rsidRPr="00D3168B" w:rsidRDefault="00D3168B" w:rsidP="00D3168B">
      <w:pPr>
        <w:spacing w:before="120" w:after="120"/>
        <w:ind w:left="709" w:hanging="709"/>
        <w:rPr>
          <w:rFonts w:ascii="Times New Roman" w:hAnsi="Times New Roman" w:cs="Times New Roman"/>
          <w:color w:val="000000"/>
          <w:sz w:val="24"/>
          <w:lang w:val="es-AR"/>
        </w:rPr>
      </w:pPr>
    </w:p>
    <w:sectPr w:rsidR="00D3168B" w:rsidRPr="00D3168B" w:rsidSect="00862C7E">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28" w:rsidRDefault="00811628" w:rsidP="006B693F">
      <w:pPr>
        <w:spacing w:line="240" w:lineRule="auto"/>
      </w:pPr>
      <w:r>
        <w:separator/>
      </w:r>
    </w:p>
  </w:endnote>
  <w:endnote w:type="continuationSeparator" w:id="0">
    <w:p w:rsidR="00811628" w:rsidRDefault="00811628" w:rsidP="006B69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FreeSan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6946"/>
      <w:docPartObj>
        <w:docPartGallery w:val="Page Numbers (Bottom of Page)"/>
        <w:docPartUnique/>
      </w:docPartObj>
    </w:sdtPr>
    <w:sdtContent>
      <w:p w:rsidR="00811628" w:rsidRDefault="00B76D9D">
        <w:pPr>
          <w:pStyle w:val="Piedepgina"/>
          <w:jc w:val="right"/>
        </w:pPr>
        <w:r>
          <w:rPr>
            <w:noProof/>
          </w:rPr>
          <w:fldChar w:fldCharType="begin"/>
        </w:r>
        <w:r w:rsidR="00811628">
          <w:rPr>
            <w:noProof/>
          </w:rPr>
          <w:instrText xml:space="preserve"> PAGE   \* MERGEFORMAT </w:instrText>
        </w:r>
        <w:r>
          <w:rPr>
            <w:noProof/>
          </w:rPr>
          <w:fldChar w:fldCharType="separate"/>
        </w:r>
        <w:r w:rsidR="00EB27A0">
          <w:rPr>
            <w:noProof/>
          </w:rPr>
          <w:t>1</w:t>
        </w:r>
        <w:r>
          <w:rPr>
            <w:noProof/>
          </w:rPr>
          <w:fldChar w:fldCharType="end"/>
        </w:r>
      </w:p>
    </w:sdtContent>
  </w:sdt>
  <w:p w:rsidR="00811628" w:rsidRDefault="008116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28" w:rsidRDefault="00811628" w:rsidP="006B693F">
      <w:pPr>
        <w:spacing w:line="240" w:lineRule="auto"/>
      </w:pPr>
      <w:r>
        <w:separator/>
      </w:r>
    </w:p>
  </w:footnote>
  <w:footnote w:type="continuationSeparator" w:id="0">
    <w:p w:rsidR="00811628" w:rsidRDefault="00811628" w:rsidP="006B693F">
      <w:pPr>
        <w:spacing w:line="240" w:lineRule="auto"/>
      </w:pPr>
      <w:r>
        <w:continuationSeparator/>
      </w:r>
    </w:p>
  </w:footnote>
  <w:footnote w:id="1">
    <w:p w:rsidR="00811628" w:rsidRPr="00C934E7" w:rsidRDefault="00811628" w:rsidP="00C05424">
      <w:pPr>
        <w:pStyle w:val="Textoconsangra1"/>
        <w:spacing w:before="0" w:after="0" w:line="240" w:lineRule="auto"/>
        <w:jc w:val="both"/>
        <w:rPr>
          <w:rFonts w:ascii="Times New Roman" w:hAnsi="Times New Roman" w:cs="Times New Roman"/>
          <w:b w:val="0"/>
          <w:bCs w:val="0"/>
          <w:sz w:val="20"/>
          <w:szCs w:val="20"/>
        </w:rPr>
      </w:pPr>
      <w:r w:rsidRPr="000427EB">
        <w:rPr>
          <w:rStyle w:val="Caracteresdenotaalpie"/>
          <w:rFonts w:ascii="Arial" w:hAnsi="Arial"/>
          <w:b w:val="0"/>
          <w:bCs w:val="0"/>
          <w:color w:val="000000" w:themeColor="text1"/>
          <w:sz w:val="20"/>
          <w:szCs w:val="20"/>
          <w:vertAlign w:val="superscript"/>
        </w:rPr>
        <w:footnoteRef/>
      </w:r>
      <w:r w:rsidRPr="000427EB">
        <w:rPr>
          <w:rFonts w:ascii="Arial" w:hAnsi="Arial"/>
          <w:b w:val="0"/>
          <w:bCs w:val="0"/>
          <w:color w:val="000000" w:themeColor="text1"/>
          <w:sz w:val="20"/>
          <w:szCs w:val="20"/>
        </w:rPr>
        <w:t xml:space="preserve"> </w:t>
      </w:r>
      <w:r w:rsidRPr="00C934E7">
        <w:rPr>
          <w:rFonts w:ascii="Times New Roman" w:hAnsi="Times New Roman" w:cs="Times New Roman"/>
          <w:b w:val="0"/>
          <w:bCs w:val="0"/>
          <w:color w:val="000000" w:themeColor="text1"/>
          <w:sz w:val="20"/>
          <w:szCs w:val="20"/>
        </w:rPr>
        <w:t xml:space="preserve">Se refiere a </w:t>
      </w:r>
      <w:r w:rsidRPr="00C934E7">
        <w:rPr>
          <w:rFonts w:ascii="Times New Roman" w:hAnsi="Times New Roman" w:cs="Times New Roman"/>
          <w:b w:val="0"/>
          <w:bCs w:val="0"/>
          <w:color w:val="000000" w:themeColor="text1"/>
          <w:sz w:val="20"/>
          <w:szCs w:val="20"/>
          <w:lang w:val="es-MX"/>
        </w:rPr>
        <w:t>aquellos empleados que no gozan de estabilidad laboral en términos de contrato laboral, remuneración y derechos laborales. Se asume la definición de la OIT como la proporción de trabajadores por cuenta propia y de trabajadores familiares auxiliares en el empleo total y se les suman los miembros de cooperativas y trabajadores de servicio doméstico.</w:t>
      </w:r>
    </w:p>
  </w:footnote>
  <w:footnote w:id="2">
    <w:p w:rsidR="00811628" w:rsidRPr="00C934E7" w:rsidRDefault="00811628" w:rsidP="007717B5">
      <w:pPr>
        <w:pStyle w:val="Textonotapie"/>
        <w:rPr>
          <w:rFonts w:ascii="Times New Roman" w:hAnsi="Times New Roman" w:cs="Times New Roman"/>
        </w:rPr>
      </w:pPr>
      <w:r w:rsidRPr="00C934E7">
        <w:rPr>
          <w:rStyle w:val="Refdenotaalpie"/>
          <w:rFonts w:ascii="Times New Roman" w:hAnsi="Times New Roman" w:cs="Times New Roman"/>
        </w:rPr>
        <w:footnoteRef/>
      </w:r>
      <w:r w:rsidRPr="00C934E7">
        <w:rPr>
          <w:rFonts w:ascii="Times New Roman" w:hAnsi="Times New Roman" w:cs="Times New Roman"/>
        </w:rPr>
        <w:t xml:space="preserve"> </w:t>
      </w:r>
      <w:r w:rsidRPr="00C934E7">
        <w:rPr>
          <w:rStyle w:val="fontstyle01"/>
          <w:rFonts w:ascii="Times New Roman" w:hAnsi="Times New Roman" w:cs="Times New Roman"/>
          <w:b w:val="0"/>
          <w:sz w:val="20"/>
          <w:szCs w:val="20"/>
        </w:rPr>
        <w:t xml:space="preserve">2,5 USD </w:t>
      </w:r>
      <w:r>
        <w:rPr>
          <w:rStyle w:val="fontstyle01"/>
          <w:rFonts w:ascii="Times New Roman" w:hAnsi="Times New Roman" w:cs="Times New Roman"/>
          <w:b w:val="0"/>
          <w:sz w:val="20"/>
          <w:szCs w:val="20"/>
        </w:rPr>
        <w:t xml:space="preserve">al </w:t>
      </w:r>
      <w:r w:rsidRPr="00C934E7">
        <w:rPr>
          <w:rStyle w:val="fontstyle01"/>
          <w:rFonts w:ascii="Times New Roman" w:hAnsi="Times New Roman" w:cs="Times New Roman"/>
          <w:b w:val="0"/>
          <w:sz w:val="20"/>
          <w:szCs w:val="20"/>
        </w:rPr>
        <w:t>mes, incluyendo bono de alimentación hasta febrero de 2022</w:t>
      </w:r>
      <w:r>
        <w:rPr>
          <w:rStyle w:val="fontstyle01"/>
          <w:rFonts w:ascii="Times New Roman" w:hAnsi="Times New Roman" w:cs="Times New Roman"/>
          <w:b w:val="0"/>
          <w:sz w:val="20"/>
          <w:szCs w:val="20"/>
        </w:rPr>
        <w:t>. A partir del 15 de marzo de 2022, según decreto presidencia, se elevaría a 39,5 USD mensuales.</w:t>
      </w:r>
    </w:p>
  </w:footnote>
  <w:footnote w:id="3">
    <w:p w:rsidR="00811628" w:rsidRPr="00D51B53" w:rsidRDefault="00811628" w:rsidP="00D51B53">
      <w:pPr>
        <w:pStyle w:val="Textocomentario"/>
        <w:jc w:val="both"/>
        <w:rPr>
          <w:rFonts w:ascii="Times New Roman" w:hAnsi="Times New Roman" w:cs="Times New Roman"/>
          <w:color w:val="000000" w:themeColor="text1"/>
        </w:rPr>
      </w:pPr>
      <w:r w:rsidRPr="003C71E8">
        <w:rPr>
          <w:rStyle w:val="UnresolvedMention1"/>
          <w:color w:val="000000" w:themeColor="text1"/>
          <w:vertAlign w:val="superscript"/>
        </w:rPr>
        <w:footnoteRef/>
      </w:r>
      <w:r w:rsidRPr="003C71E8">
        <w:rPr>
          <w:color w:val="000000" w:themeColor="text1"/>
        </w:rPr>
        <w:t xml:space="preserve"> </w:t>
      </w:r>
      <w:r w:rsidRPr="00D51B53">
        <w:rPr>
          <w:rFonts w:ascii="Times New Roman" w:hAnsi="Times New Roman" w:cs="Times New Roman"/>
          <w:color w:val="000000" w:themeColor="text1"/>
        </w:rPr>
        <w:t>El articulado de la Constitución de 1999 establece la vinculación entre el salario mínimo y las necesidades básicas del trabajador y su grupo familiar, con lo cual en la práctica este quedó atado a lo que se denominan las Canastas de Consumo (alimentaria o normativa). De hecho, en un reporte sobre la Canasta Alimentaria por parte del INE en 2014, se asienta como finalidad de la estimación “servir de referencia para la formulación de políticas sociales, económicas, nutricionales y agrícolas; particularmente para establecer el salario mínimo y hacer mediciones de pobreza.” (INE, 2014)</w:t>
      </w:r>
    </w:p>
    <w:p w:rsidR="00811628" w:rsidRPr="00D51B53" w:rsidRDefault="00811628" w:rsidP="00D51B53">
      <w:pPr>
        <w:pStyle w:val="Textocomentario"/>
        <w:jc w:val="both"/>
        <w:rPr>
          <w:rFonts w:ascii="Times New Roman" w:hAnsi="Times New Roman" w:cs="Times New Roman"/>
        </w:rPr>
      </w:pPr>
      <w:r w:rsidRPr="00D51B53">
        <w:rPr>
          <w:rFonts w:ascii="Times New Roman" w:hAnsi="Times New Roman" w:cs="Times New Roman"/>
          <w:color w:val="000000" w:themeColor="text1"/>
        </w:rPr>
        <w:t>Utilizando como referencia la canasta alimentaria, mientras el salario mínimo, se ubicaba en un valor cercano a la misma (80%) para el 2014, en el 2015 va a representar menos de la mitad de su valor (47%) y ya para 2020 se ubica por debajo del 10% del valor de la canasta alimentaria estimada a nivel de los hogares por la ENCOVI a partir de 2015, dado que el INE dejó de publicarla a partir de septiembre de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01EBF"/>
    <w:multiLevelType w:val="hybridMultilevel"/>
    <w:tmpl w:val="9E18721A"/>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01886"/>
    <w:rsid w:val="0003430C"/>
    <w:rsid w:val="000428F1"/>
    <w:rsid w:val="00063D92"/>
    <w:rsid w:val="0008019B"/>
    <w:rsid w:val="000923C8"/>
    <w:rsid w:val="00096ED4"/>
    <w:rsid w:val="000D14FB"/>
    <w:rsid w:val="000D2006"/>
    <w:rsid w:val="000D7421"/>
    <w:rsid w:val="000E34D8"/>
    <w:rsid w:val="001023D1"/>
    <w:rsid w:val="00130A39"/>
    <w:rsid w:val="00135D53"/>
    <w:rsid w:val="0014000E"/>
    <w:rsid w:val="00154C4C"/>
    <w:rsid w:val="00167546"/>
    <w:rsid w:val="0017352C"/>
    <w:rsid w:val="001944F0"/>
    <w:rsid w:val="001A1DFD"/>
    <w:rsid w:val="001A6A2C"/>
    <w:rsid w:val="001B6005"/>
    <w:rsid w:val="001D235D"/>
    <w:rsid w:val="001E6C0C"/>
    <w:rsid w:val="001F1E60"/>
    <w:rsid w:val="001F2B11"/>
    <w:rsid w:val="001F4E15"/>
    <w:rsid w:val="0021166D"/>
    <w:rsid w:val="00216283"/>
    <w:rsid w:val="00224720"/>
    <w:rsid w:val="0024607E"/>
    <w:rsid w:val="00257A0F"/>
    <w:rsid w:val="00277557"/>
    <w:rsid w:val="00282C5A"/>
    <w:rsid w:val="00285441"/>
    <w:rsid w:val="002A3E3E"/>
    <w:rsid w:val="002B4C55"/>
    <w:rsid w:val="00357A7A"/>
    <w:rsid w:val="003773DF"/>
    <w:rsid w:val="00393ABC"/>
    <w:rsid w:val="003B3321"/>
    <w:rsid w:val="003C1E26"/>
    <w:rsid w:val="00410031"/>
    <w:rsid w:val="00415E6E"/>
    <w:rsid w:val="00425968"/>
    <w:rsid w:val="004324B1"/>
    <w:rsid w:val="00440EE7"/>
    <w:rsid w:val="00441BFA"/>
    <w:rsid w:val="00453F6A"/>
    <w:rsid w:val="00455D90"/>
    <w:rsid w:val="004628FC"/>
    <w:rsid w:val="00472FD5"/>
    <w:rsid w:val="00481D25"/>
    <w:rsid w:val="004919C7"/>
    <w:rsid w:val="004A5BC6"/>
    <w:rsid w:val="004B2E96"/>
    <w:rsid w:val="004B6C17"/>
    <w:rsid w:val="004C0F1F"/>
    <w:rsid w:val="00502FD0"/>
    <w:rsid w:val="00507909"/>
    <w:rsid w:val="0058582A"/>
    <w:rsid w:val="00590C29"/>
    <w:rsid w:val="00591F07"/>
    <w:rsid w:val="005C583C"/>
    <w:rsid w:val="00602E83"/>
    <w:rsid w:val="00603251"/>
    <w:rsid w:val="006069F8"/>
    <w:rsid w:val="00644AB9"/>
    <w:rsid w:val="00647CB7"/>
    <w:rsid w:val="006543EE"/>
    <w:rsid w:val="00672485"/>
    <w:rsid w:val="00684ABD"/>
    <w:rsid w:val="006B693F"/>
    <w:rsid w:val="006C769D"/>
    <w:rsid w:val="006F0CBF"/>
    <w:rsid w:val="0072731A"/>
    <w:rsid w:val="007305DA"/>
    <w:rsid w:val="007433F5"/>
    <w:rsid w:val="007717B5"/>
    <w:rsid w:val="00776F34"/>
    <w:rsid w:val="007A4BC5"/>
    <w:rsid w:val="007A7B4B"/>
    <w:rsid w:val="007D09C4"/>
    <w:rsid w:val="007D5E7F"/>
    <w:rsid w:val="007E6D26"/>
    <w:rsid w:val="008111F1"/>
    <w:rsid w:val="00811628"/>
    <w:rsid w:val="00847FC8"/>
    <w:rsid w:val="00856E34"/>
    <w:rsid w:val="00860134"/>
    <w:rsid w:val="00862C7E"/>
    <w:rsid w:val="008657F8"/>
    <w:rsid w:val="00870E89"/>
    <w:rsid w:val="008725E8"/>
    <w:rsid w:val="008958DF"/>
    <w:rsid w:val="008A55C7"/>
    <w:rsid w:val="008C3819"/>
    <w:rsid w:val="008C6DEF"/>
    <w:rsid w:val="008D5443"/>
    <w:rsid w:val="009142EC"/>
    <w:rsid w:val="00942292"/>
    <w:rsid w:val="009548B1"/>
    <w:rsid w:val="009653E7"/>
    <w:rsid w:val="00970700"/>
    <w:rsid w:val="00972B5F"/>
    <w:rsid w:val="00977FC0"/>
    <w:rsid w:val="009A5567"/>
    <w:rsid w:val="009B6D9B"/>
    <w:rsid w:val="009C6D4F"/>
    <w:rsid w:val="009D5C5E"/>
    <w:rsid w:val="009F7035"/>
    <w:rsid w:val="00A158C2"/>
    <w:rsid w:val="00A26F16"/>
    <w:rsid w:val="00A27C93"/>
    <w:rsid w:val="00A403D6"/>
    <w:rsid w:val="00A55DF2"/>
    <w:rsid w:val="00A5757D"/>
    <w:rsid w:val="00A62490"/>
    <w:rsid w:val="00A67047"/>
    <w:rsid w:val="00AA582E"/>
    <w:rsid w:val="00AB1BA0"/>
    <w:rsid w:val="00AC1F0B"/>
    <w:rsid w:val="00AC458D"/>
    <w:rsid w:val="00AC5BC5"/>
    <w:rsid w:val="00AC7C7C"/>
    <w:rsid w:val="00B65102"/>
    <w:rsid w:val="00B66EAA"/>
    <w:rsid w:val="00B709D2"/>
    <w:rsid w:val="00B76D9D"/>
    <w:rsid w:val="00BA3C98"/>
    <w:rsid w:val="00BA48A9"/>
    <w:rsid w:val="00BC4F79"/>
    <w:rsid w:val="00BE0CCE"/>
    <w:rsid w:val="00BE3168"/>
    <w:rsid w:val="00BF31E5"/>
    <w:rsid w:val="00C05424"/>
    <w:rsid w:val="00C13E90"/>
    <w:rsid w:val="00C2661D"/>
    <w:rsid w:val="00C32AF5"/>
    <w:rsid w:val="00C461B2"/>
    <w:rsid w:val="00C606E6"/>
    <w:rsid w:val="00C65116"/>
    <w:rsid w:val="00C77957"/>
    <w:rsid w:val="00C90F37"/>
    <w:rsid w:val="00C934E7"/>
    <w:rsid w:val="00C93D89"/>
    <w:rsid w:val="00C97FBE"/>
    <w:rsid w:val="00CA150B"/>
    <w:rsid w:val="00CA3548"/>
    <w:rsid w:val="00CA76AB"/>
    <w:rsid w:val="00CA7C71"/>
    <w:rsid w:val="00CB076C"/>
    <w:rsid w:val="00CD4EEC"/>
    <w:rsid w:val="00CE03DB"/>
    <w:rsid w:val="00CF2586"/>
    <w:rsid w:val="00CF2BFE"/>
    <w:rsid w:val="00D3168B"/>
    <w:rsid w:val="00D37718"/>
    <w:rsid w:val="00D51B53"/>
    <w:rsid w:val="00D54042"/>
    <w:rsid w:val="00D9747E"/>
    <w:rsid w:val="00DC5020"/>
    <w:rsid w:val="00DC6C48"/>
    <w:rsid w:val="00DD01BE"/>
    <w:rsid w:val="00E01886"/>
    <w:rsid w:val="00E10ADE"/>
    <w:rsid w:val="00E30215"/>
    <w:rsid w:val="00E35963"/>
    <w:rsid w:val="00E45149"/>
    <w:rsid w:val="00E508F6"/>
    <w:rsid w:val="00E53BC1"/>
    <w:rsid w:val="00E55A2F"/>
    <w:rsid w:val="00E66613"/>
    <w:rsid w:val="00E75E28"/>
    <w:rsid w:val="00E814DC"/>
    <w:rsid w:val="00E94723"/>
    <w:rsid w:val="00E958F1"/>
    <w:rsid w:val="00EB27A0"/>
    <w:rsid w:val="00EB4CB4"/>
    <w:rsid w:val="00EB652F"/>
    <w:rsid w:val="00ED06DF"/>
    <w:rsid w:val="00EE5987"/>
    <w:rsid w:val="00EE786F"/>
    <w:rsid w:val="00EF4297"/>
    <w:rsid w:val="00F030E3"/>
    <w:rsid w:val="00F0562F"/>
    <w:rsid w:val="00F32B35"/>
    <w:rsid w:val="00F32C4D"/>
    <w:rsid w:val="00F33B27"/>
    <w:rsid w:val="00F47756"/>
    <w:rsid w:val="00F5135B"/>
    <w:rsid w:val="00F607DD"/>
    <w:rsid w:val="00F631C9"/>
    <w:rsid w:val="00F8074D"/>
    <w:rsid w:val="00F827A9"/>
    <w:rsid w:val="00F9520F"/>
    <w:rsid w:val="00F958E4"/>
    <w:rsid w:val="00FA68C9"/>
    <w:rsid w:val="00FC27D4"/>
    <w:rsid w:val="00FD25B1"/>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7E"/>
  </w:style>
  <w:style w:type="paragraph" w:styleId="Ttulo1">
    <w:name w:val="heading 1"/>
    <w:basedOn w:val="Normal"/>
    <w:next w:val="Normal"/>
    <w:link w:val="Ttulo1Car"/>
    <w:uiPriority w:val="9"/>
    <w:qFormat/>
    <w:rsid w:val="00C13E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3E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qFormat/>
    <w:rsid w:val="00E01886"/>
    <w:rPr>
      <w:rFonts w:ascii="Times-Bold" w:hAnsi="Times-Bold" w:hint="default"/>
      <w:b/>
      <w:bCs/>
      <w:i w:val="0"/>
      <w:iCs w:val="0"/>
      <w:color w:val="000000"/>
      <w:sz w:val="24"/>
      <w:szCs w:val="24"/>
    </w:rPr>
  </w:style>
  <w:style w:type="character" w:customStyle="1" w:styleId="fontstyle21">
    <w:name w:val="fontstyle21"/>
    <w:basedOn w:val="Fuentedeprrafopredeter"/>
    <w:rsid w:val="00E01886"/>
    <w:rPr>
      <w:rFonts w:ascii="TimesNewRoman" w:hAnsi="TimesNewRoman" w:hint="default"/>
      <w:b w:val="0"/>
      <w:bCs w:val="0"/>
      <w:i w:val="0"/>
      <w:iCs w:val="0"/>
      <w:color w:val="000000"/>
      <w:sz w:val="24"/>
      <w:szCs w:val="24"/>
    </w:rPr>
  </w:style>
  <w:style w:type="character" w:styleId="Hipervnculo">
    <w:name w:val="Hyperlink"/>
    <w:basedOn w:val="Fuentedeprrafopredeter"/>
    <w:uiPriority w:val="99"/>
    <w:unhideWhenUsed/>
    <w:rsid w:val="00F827A9"/>
    <w:rPr>
      <w:color w:val="0000FF" w:themeColor="hyperlink"/>
      <w:u w:val="single"/>
    </w:rPr>
  </w:style>
  <w:style w:type="character" w:customStyle="1" w:styleId="Ttulo1Car">
    <w:name w:val="Título 1 Car"/>
    <w:basedOn w:val="Fuentedeprrafopredeter"/>
    <w:link w:val="Ttulo1"/>
    <w:uiPriority w:val="9"/>
    <w:rsid w:val="00C13E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13E90"/>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4C0F1F"/>
    <w:pPr>
      <w:ind w:left="720" w:firstLine="709"/>
      <w:contextualSpacing/>
      <w:jc w:val="left"/>
    </w:pPr>
  </w:style>
  <w:style w:type="paragraph" w:styleId="Encabezado">
    <w:name w:val="header"/>
    <w:basedOn w:val="Normal"/>
    <w:link w:val="EncabezadoCar"/>
    <w:uiPriority w:val="99"/>
    <w:semiHidden/>
    <w:unhideWhenUsed/>
    <w:rsid w:val="006B693F"/>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6B693F"/>
  </w:style>
  <w:style w:type="paragraph" w:styleId="Piedepgina">
    <w:name w:val="footer"/>
    <w:basedOn w:val="Normal"/>
    <w:link w:val="PiedepginaCar"/>
    <w:uiPriority w:val="99"/>
    <w:unhideWhenUsed/>
    <w:rsid w:val="006B693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693F"/>
  </w:style>
  <w:style w:type="character" w:customStyle="1" w:styleId="Caracteresdenotaalpie">
    <w:name w:val="Caracteres de nota al pie"/>
    <w:uiPriority w:val="99"/>
    <w:qFormat/>
    <w:rsid w:val="00C05424"/>
  </w:style>
  <w:style w:type="paragraph" w:customStyle="1" w:styleId="Textoconsangra1">
    <w:name w:val="Texto con sangría1"/>
    <w:basedOn w:val="Normal"/>
    <w:rsid w:val="00C05424"/>
    <w:pPr>
      <w:keepNext/>
      <w:suppressLineNumbers/>
      <w:suppressAutoHyphens/>
      <w:spacing w:before="240" w:after="120" w:line="276" w:lineRule="auto"/>
      <w:jc w:val="left"/>
    </w:pPr>
    <w:rPr>
      <w:rFonts w:ascii="Liberation Sans" w:eastAsia="Microsoft YaHei" w:hAnsi="Liberation Sans" w:cs="FreeSans"/>
      <w:b/>
      <w:bCs/>
      <w:kern w:val="2"/>
      <w:sz w:val="32"/>
      <w:szCs w:val="32"/>
      <w:lang w:eastAsia="zh-CN" w:bidi="hi-IN"/>
    </w:rPr>
  </w:style>
  <w:style w:type="character" w:styleId="Refdecomentario">
    <w:name w:val="annotation reference"/>
    <w:basedOn w:val="Fuentedeprrafopredeter"/>
    <w:uiPriority w:val="99"/>
    <w:semiHidden/>
    <w:unhideWhenUsed/>
    <w:rsid w:val="00F607DD"/>
    <w:rPr>
      <w:sz w:val="16"/>
      <w:szCs w:val="16"/>
    </w:rPr>
  </w:style>
  <w:style w:type="paragraph" w:styleId="Textocomentario">
    <w:name w:val="annotation text"/>
    <w:basedOn w:val="Normal"/>
    <w:link w:val="TextocomentarioCar"/>
    <w:uiPriority w:val="99"/>
    <w:unhideWhenUsed/>
    <w:rsid w:val="00F607DD"/>
    <w:pPr>
      <w:spacing w:line="240" w:lineRule="auto"/>
      <w:jc w:val="left"/>
    </w:pPr>
    <w:rPr>
      <w:sz w:val="20"/>
      <w:szCs w:val="20"/>
    </w:rPr>
  </w:style>
  <w:style w:type="character" w:customStyle="1" w:styleId="TextocomentarioCar">
    <w:name w:val="Texto comentario Car"/>
    <w:basedOn w:val="Fuentedeprrafopredeter"/>
    <w:link w:val="Textocomentario"/>
    <w:uiPriority w:val="99"/>
    <w:rsid w:val="00F607DD"/>
    <w:rPr>
      <w:sz w:val="20"/>
      <w:szCs w:val="20"/>
    </w:rPr>
  </w:style>
  <w:style w:type="paragraph" w:styleId="Textodeglobo">
    <w:name w:val="Balloon Text"/>
    <w:basedOn w:val="Normal"/>
    <w:link w:val="TextodegloboCar"/>
    <w:uiPriority w:val="99"/>
    <w:semiHidden/>
    <w:unhideWhenUsed/>
    <w:rsid w:val="00F607D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7D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461B2"/>
    <w:pPr>
      <w:jc w:val="both"/>
    </w:pPr>
    <w:rPr>
      <w:b/>
      <w:bCs/>
    </w:rPr>
  </w:style>
  <w:style w:type="character" w:customStyle="1" w:styleId="AsuntodelcomentarioCar">
    <w:name w:val="Asunto del comentario Car"/>
    <w:basedOn w:val="TextocomentarioCar"/>
    <w:link w:val="Asuntodelcomentario"/>
    <w:uiPriority w:val="99"/>
    <w:semiHidden/>
    <w:rsid w:val="00C461B2"/>
    <w:rPr>
      <w:b/>
      <w:bCs/>
      <w:sz w:val="20"/>
      <w:szCs w:val="20"/>
    </w:rPr>
  </w:style>
  <w:style w:type="paragraph" w:styleId="Textonotapie">
    <w:name w:val="footnote text"/>
    <w:basedOn w:val="Normal"/>
    <w:link w:val="TextonotapieCar"/>
    <w:uiPriority w:val="99"/>
    <w:semiHidden/>
    <w:unhideWhenUsed/>
    <w:rsid w:val="003773DF"/>
    <w:pPr>
      <w:spacing w:line="240" w:lineRule="auto"/>
    </w:pPr>
    <w:rPr>
      <w:sz w:val="20"/>
      <w:szCs w:val="20"/>
    </w:rPr>
  </w:style>
  <w:style w:type="character" w:customStyle="1" w:styleId="TextonotapieCar">
    <w:name w:val="Texto nota pie Car"/>
    <w:basedOn w:val="Fuentedeprrafopredeter"/>
    <w:link w:val="Textonotapie"/>
    <w:uiPriority w:val="99"/>
    <w:semiHidden/>
    <w:rsid w:val="003773DF"/>
    <w:rPr>
      <w:sz w:val="20"/>
      <w:szCs w:val="20"/>
    </w:rPr>
  </w:style>
  <w:style w:type="character" w:styleId="Refdenotaalpie">
    <w:name w:val="footnote reference"/>
    <w:basedOn w:val="Fuentedeprrafopredeter"/>
    <w:uiPriority w:val="99"/>
    <w:semiHidden/>
    <w:unhideWhenUsed/>
    <w:rsid w:val="003773DF"/>
    <w:rPr>
      <w:vertAlign w:val="superscript"/>
    </w:rPr>
  </w:style>
  <w:style w:type="paragraph" w:styleId="Bibliografa">
    <w:name w:val="Bibliography"/>
    <w:basedOn w:val="Normal"/>
    <w:next w:val="Normal"/>
    <w:uiPriority w:val="37"/>
    <w:unhideWhenUsed/>
    <w:rsid w:val="00E814DC"/>
    <w:pPr>
      <w:spacing w:line="480" w:lineRule="auto"/>
      <w:ind w:left="720" w:hanging="720"/>
      <w:jc w:val="left"/>
    </w:pPr>
  </w:style>
  <w:style w:type="character" w:customStyle="1" w:styleId="UnresolvedMention1">
    <w:name w:val="Unresolved Mention1"/>
    <w:basedOn w:val="Fuentedeprrafopredeter"/>
    <w:uiPriority w:val="99"/>
    <w:semiHidden/>
    <w:unhideWhenUsed/>
    <w:rsid w:val="009A55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5061358">
      <w:bodyDiv w:val="1"/>
      <w:marLeft w:val="0"/>
      <w:marRight w:val="0"/>
      <w:marTop w:val="0"/>
      <w:marBottom w:val="0"/>
      <w:divBdr>
        <w:top w:val="none" w:sz="0" w:space="0" w:color="auto"/>
        <w:left w:val="none" w:sz="0" w:space="0" w:color="auto"/>
        <w:bottom w:val="none" w:sz="0" w:space="0" w:color="auto"/>
        <w:right w:val="none" w:sz="0" w:space="0" w:color="auto"/>
      </w:divBdr>
    </w:div>
    <w:div w:id="16522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OIT21</b:Tag>
    <b:SourceType>ElectronicSource</b:SourceType>
    <b:Guid>{F34ED214-8942-4919-A9D9-EA04E62584AE}</b:Guid>
    <b:Author>
      <b:Author>
        <b:Corporate>CEPAL-OIT</b:Corporate>
      </b:Author>
    </b:Author>
    <b:Title>Coyuntura Laboral en América Latina y el Caribe. Trabajo decente para los trabajadores de plataformas en América Latina</b:Title>
    <b:City>Santiago de Chile</b:City>
    <b:Year>2021</b:Year>
    <b:Edition>No. 24</b:Edition>
    <b:Month>Junio</b:Month>
    <b:RefOrder>1</b:RefOrder>
  </b:Source>
  <b:Source>
    <b:Tag>Ins21</b:Tag>
    <b:SourceType>Report</b:SourceType>
    <b:Guid>{119931E7-4E34-43E2-9510-068182C2587D}</b:Guid>
    <b:Author>
      <b:Author>
        <b:Corporate>Instituto de Investigaciones Económicas y Sociales</b:Corporate>
      </b:Author>
    </b:Author>
    <b:Title>Informe de Coyuntura Venezuela</b:Title>
    <b:Year>Junio, 2021</b:Year>
    <b:City>Caracas</b:City>
    <b:Publisher>Universidad Católica Andrés Bello</b:Publisher>
    <b:RefOrder>2</b:RefOrder>
  </b:Source>
  <b:Source>
    <b:Tag>MarcadorDePosición2</b:Tag>
    <b:SourceType>Report</b:SourceType>
    <b:Guid>{A6BEBAE1-B700-493C-A724-E7F27EE7DC68}</b:Guid>
    <b:Author>
      <b:Author>
        <b:NameList>
          <b:Person>
            <b:Last>Ponce Zubillaga</b:Last>
            <b:First>Maria</b:First>
            <b:Middle>Gabriela</b:Middle>
          </b:Person>
        </b:NameList>
      </b:Author>
    </b:Author>
    <b:Title>PROYECTO ENPOVEN: El envejecimiento poblacional en Venezuela. Panorama actual: La pobreza en Venezuela y la situación de las personas mayores en el contexto 2014-2019/2020.</b:Title>
    <b:City>Caracas</b:City>
    <b:Year>2021</b:Year>
    <b:Publisher>Convite, A.C.</b:Publisher>
    <b:ThesisType>Proyecto ENPOVEN: El envenjecimiento poblacional en Venezuela. Panorama actual</b:ThesisType>
    <b:URL>https://issuu.com/conviteac/docs/enpoven-_envejecimiento_y_pobreza_by_mar_a_gabriel</b:URL>
    <b:RefOrder>3</b:RefOrder>
  </b:Source>
</b:Sources>
</file>

<file path=customXml/itemProps1.xml><?xml version="1.0" encoding="utf-8"?>
<ds:datastoreItem xmlns:ds="http://schemas.openxmlformats.org/officeDocument/2006/customXml" ds:itemID="{476F9CD0-106D-4F45-84F4-F78ECA09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14</Pages>
  <Words>4820</Words>
  <Characters>26514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31272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DMAROTTA</dc:creator>
  <cp:lastModifiedBy>DMAROTTA</cp:lastModifiedBy>
  <cp:revision>55</cp:revision>
  <dcterms:created xsi:type="dcterms:W3CDTF">2022-03-07T17:53:00Z</dcterms:created>
  <dcterms:modified xsi:type="dcterms:W3CDTF">2022-04-04T21:15:00Z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id="0aFsPMXh"/&gt;&lt;style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